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NF974E24F-Title1"/>
      </w:pPr>
      <w:bookmarkStart w:name="SHOWHEROES GROUP  " w:id="1"/>
      <w:bookmarkEnd w:id="1"/>
      <w:r>
        <w:t xml:space="preserve">SHOWHEROES GROUP</w:t>
      </w:r>
    </w:p>
    <w:p>
      <w:pPr>
        <w:pStyle w:val="BodyText"/>
        <w:spacing w:before="3"/>
        <w:ind w:left="0"/>
        <w:rPr>
          <w:rFonts w:ascii="Tahoma"/>
          <w:b/>
          <w:sz w:val="46"/>
        </w:rPr>
      </w:pPr>
    </w:p>
    <w:p>
      <w:pPr>
        <w:spacing w:before="0"/>
        <w:ind w:left="100" w:right="0" w:firstLine="0"/>
        <w:jc w:val="left"/>
        <w:rPr>
          <w:rFonts w:ascii="Tahoma"/>
          <w:b/>
          <w:sz w:val="28"/>
        </w:rPr>
        <w:pStyle w:val="NF974E24F-Normal2"/>
      </w:pPr>
      <w:bookmarkStart w:name="PRIVACY POLICY " w:id="2"/>
      <w:bookmarkEnd w:id="2"/>
      <w:r>
        <w:t xml:space="preserve">POLÍTICA DE PRIVACIDAD</w:t>
      </w:r>
    </w:p>
    <w:p>
      <w:pPr>
        <w:pStyle w:val="NF974E24F-Heading23"/>
        <w:spacing w:before="253"/>
      </w:pPr>
      <w:r>
        <w:t xml:space="preserve">Última actualización: noviembre de 2025</w:t>
      </w:r>
    </w:p>
    <w:p>
      <w:pPr>
        <w:pStyle w:val="BodyText"/>
        <w:spacing w:before="11"/>
        <w:ind w:left="0"/>
        <w:rPr>
          <w:rFonts w:ascii="Tahoma"/>
          <w:b/>
          <w:sz w:val="26"/>
        </w:rPr>
      </w:pPr>
    </w:p>
    <w:p>
      <w:pPr>
        <w:pStyle w:val="NF974E24F-BodyText4"/>
        <w:spacing w:line="268" w:lineRule="auto" w:before="0"/>
        <w:ind w:right="138"/>
        <w:jc w:val="both"/>
      </w:pPr>
      <w:r>
        <w:t xml:space="preserve">Esta Política de privacidad de ShowHeroes Group, que comprende ShowHeroes SE y sus empresas afiliadas (denominadas colectivamente "ShowHeroes", "nosotros", "nos" o "nuestro"), establece los principios y términos según los cuales recopilamos, usamos y procesamos datos, incluidos datos personales, de conformidad con las leyes de protección de datos aplicables.</w:t>
      </w:r>
    </w:p>
    <w:p>
      <w:pPr>
        <w:pStyle w:val="NF974E24F-BodyText4"/>
        <w:spacing w:line="268" w:lineRule="auto" w:before="243"/>
        <w:ind w:right="147"/>
        <w:jc w:val="both"/>
      </w:pPr>
      <w:r>
        <w:t xml:space="preserve">Teniendo en consideración los diferentes tipos de personas físicas o jurídicas que interactúan con ShowHeroes, hemos dividido esta política en función de si usted es un Socio comercial, un Visitante de nuestros propios sitios web o un Usuario en unas instalaciones de terceros donde se utiliza nuestra tecnología.</w:t>
      </w:r>
    </w:p>
    <w:p>
      <w:pPr>
        <w:pStyle w:val="NF974E24F-BodyText4"/>
        <w:spacing w:line="268" w:lineRule="auto" w:before="242"/>
        <w:ind w:right="145"/>
        <w:jc w:val="both"/>
      </w:pPr>
      <w:r>
        <w:t xml:space="preserve">ShowHeroes se compromete a mantener los estándares más elevados de protección de datos. Procesamos todos los datos de acuerdo con los principios de legalidad, equidad y transparencia, y hemos implementado numerosas medidas técnicas y organizativas para garantizar su protección y confidencialidad.</w:t>
      </w:r>
    </w:p>
    <w:p>
      <w:pPr>
        <w:pStyle w:val="NF974E24F-BodyText4"/>
        <w:spacing w:line="268" w:lineRule="auto" w:before="244"/>
        <w:ind w:right="143"/>
        <w:jc w:val="both"/>
      </w:pPr>
      <w:r>
        <w:t xml:space="preserve">Respetamos los principios de autorregulación para la publicidad basada en el comportamiento en línea de la Oficina de Publicidad Interactiva (IAB) y al Marco OBA (publicidad conductual online) de IAB Europe. En consecuencia, participamos y cumplimos con el Marco de Transparencia y Consentimiento (TCF) versión 2.2 de IAB Europe. Nuestros números de identificación del TCF (Marco de transparencia y consentimiento) de IAB son 111 (para ShowHeroes SE) y 276 (para ShowHeroes SRL).</w:t>
      </w:r>
    </w:p>
    <w:p>
      <w:pPr>
        <w:pStyle w:val="BodyText"/>
        <w:spacing w:before="7"/>
        <w:ind w:left="0"/>
        <w:rPr>
          <w:sz w:val="17"/>
        </w:rPr>
      </w:pPr>
    </w:p>
    <w:p>
      <w:pPr>
        <w:pStyle w:val="NF974E24F-Heading15"/>
        <w:numPr>
          <w:ilvl w:val="0"/>
          <w:numId w:val="1"/>
        </w:numPr>
        <w:tabs>
          <w:tab w:pos="309" w:val="left" w:leader="none"/>
        </w:tabs>
        <w:spacing w:line="240" w:lineRule="auto" w:before="0" w:after="0"/>
        <w:ind w:left="308" w:right="0" w:hanging="209"/>
        <w:jc w:val="left"/>
      </w:pPr>
      <w:bookmarkStart w:name="1. Definitions " w:id="3"/>
      <w:bookmarkEnd w:id="3"/>
      <w:r>
        <w:t>Definiciones</w:t>
      </w:r>
    </w:p>
    <w:p>
      <w:pPr>
        <w:pStyle w:val="NF974E24F-BodyText4"/>
        <w:spacing w:line="268" w:lineRule="auto"/>
        <w:ind w:right="142"/>
        <w:jc w:val="both"/>
      </w:pPr>
      <w:r>
        <w:t xml:space="preserve">Para garantizar que esta política sea clara y comprensible, hemos definido los términos clave utilizados en este documento.</w:t>
      </w:r>
    </w:p>
    <w:p>
      <w:pPr>
        <w:pStyle w:val="BodyText"/>
        <w:spacing w:before="3"/>
        <w:ind w:left="0"/>
        <w:rPr>
          <w:sz w:val="14"/>
        </w:rPr>
      </w:pPr>
    </w:p>
    <w:tbl>
      <w:tblPr>
        <w:tblW w:w="0" w:type="auto"/>
        <w:jc w:val="left"/>
        <w:tblInd w:w="130" w:type="dxa"/>
        <w:tblBorders>
          <w:top w:val="single" w:sz="12" w:space="0" w:color="1B1B1C"/>
          <w:left w:val="single" w:sz="12" w:space="0" w:color="1B1B1C"/>
          <w:bottom w:val="single" w:sz="12" w:space="0" w:color="1B1B1C"/>
          <w:right w:val="single" w:sz="12" w:space="0" w:color="1B1B1C"/>
          <w:insideH w:val="single" w:sz="12" w:space="0" w:color="1B1B1C"/>
          <w:insideV w:val="single" w:sz="12" w:space="0" w:color="1B1B1C"/>
        </w:tblBorders>
        <w:tblLayout w:type="fixed"/>
        <w:tblCellMar>
          <w:top w:w="0" w:type="dxa"/>
          <w:left w:w="0" w:type="dxa"/>
          <w:bottom w:w="0" w:type="dxa"/>
          <w:right w:w="0" w:type="dxa"/>
        </w:tblCellMar>
        <w:tblLook w:val="01E0"/>
      </w:tblPr>
      <w:tblGrid>
        <w:gridCol w:w="2580"/>
        <w:gridCol w:w="6760"/>
      </w:tblGrid>
      <w:tr>
        <w:trPr>
          <w:trHeight w:val="1050" w:hRule="atLeast"/>
        </w:trPr>
        <w:tc>
          <w:tcPr>
            <w:tcW w:w="2580" w:type="dxa"/>
            <w:shd w:val="clear" w:color="auto" w:fill="F7FAFD"/>
          </w:tcPr>
          <w:p>
            <w:pPr>
              <w:pStyle w:val="NF974E24F-TableParagraph6"/>
              <w:spacing w:before="152"/>
              <w:rPr>
                <w:rFonts w:ascii="Tahoma"/>
                <w:b/>
                <w:sz w:val="20"/>
              </w:rPr>
            </w:pPr>
            <w:r>
              <w:t>Término</w:t>
            </w:r>
          </w:p>
        </w:tc>
        <w:tc>
          <w:tcPr>
            <w:tcW w:w="6760" w:type="dxa"/>
            <w:shd w:val="clear" w:color="auto" w:fill="F7FAFD"/>
          </w:tcPr>
          <w:p>
            <w:pPr>
              <w:pStyle w:val="NF974E24F-TableParagraph6"/>
              <w:spacing w:before="152"/>
              <w:rPr>
                <w:rFonts w:ascii="Tahoma"/>
                <w:b/>
                <w:sz w:val="20"/>
              </w:rPr>
            </w:pPr>
            <w:r>
              <w:t>Definición</w:t>
            </w:r>
          </w:p>
        </w:tc>
      </w:tr>
      <w:tr>
        <w:trPr>
          <w:trHeight w:val="1389" w:hRule="atLeast"/>
        </w:trPr>
        <w:tc>
          <w:tcPr>
            <w:tcW w:w="2580" w:type="dxa"/>
            <w:shd w:val="clear" w:color="auto" w:fill="F7FAFD"/>
          </w:tcPr>
          <w:p>
            <w:pPr>
              <w:pStyle w:val="NF974E24F-TableParagraph6"/>
              <w:spacing w:before="152"/>
              <w:rPr>
                <w:rFonts w:ascii="Tahoma"/>
                <w:b/>
                <w:sz w:val="20"/>
              </w:rPr>
            </w:pPr>
            <w:r>
              <w:t xml:space="preserve">Socios comerciales</w:t>
            </w:r>
          </w:p>
        </w:tc>
        <w:tc>
          <w:tcPr>
            <w:tcW w:w="6760" w:type="dxa"/>
            <w:shd w:val="clear" w:color="auto" w:fill="F7FAFD"/>
          </w:tcPr>
          <w:p>
            <w:pPr>
              <w:pStyle w:val="NF974E24F-TableParagraph7"/>
              <w:spacing w:line="268" w:lineRule="auto" w:before="133"/>
              <w:rPr>
                <w:sz w:val="20"/>
              </w:rPr>
            </w:pPr>
            <w:r>
              <w:t xml:space="preserve">Cualquier persona física o jurídica que se registre o se comunique con ShowHeroes para hacer consultas sobre nuestros servicios o para utilizarlos.</w:t>
            </w:r>
          </w:p>
        </w:tc>
      </w:tr>
    </w:tbl>
    <w:p>
      <w:pPr>
        <w:spacing w:after="0" w:line="268" w:lineRule="auto"/>
        <w:rPr>
          <w:sz w:val="20"/>
        </w:rPr>
        <w:sectPr>
          <w:type w:val="continuous"/>
          <w:pgSz w:w="12240" w:h="15840"/>
          <w:pgMar w:top="1400" w:bottom="1556" w:left="1340" w:right="1300"/>
        </w:sectPr>
      </w:pPr>
    </w:p>
    <w:tbl>
      <w:tblPr>
        <w:tblW w:w="0" w:type="auto"/>
        <w:jc w:val="left"/>
        <w:tblInd w:w="130" w:type="dxa"/>
        <w:tblBorders>
          <w:top w:val="single" w:sz="12" w:space="0" w:color="1B1B1C"/>
          <w:left w:val="single" w:sz="12" w:space="0" w:color="1B1B1C"/>
          <w:bottom w:val="single" w:sz="12" w:space="0" w:color="1B1B1C"/>
          <w:right w:val="single" w:sz="12" w:space="0" w:color="1B1B1C"/>
          <w:insideH w:val="single" w:sz="12" w:space="0" w:color="1B1B1C"/>
          <w:insideV w:val="single" w:sz="12" w:space="0" w:color="1B1B1C"/>
        </w:tblBorders>
        <w:tblLayout w:type="fixed"/>
        <w:tblCellMar>
          <w:top w:w="0" w:type="dxa"/>
          <w:left w:w="0" w:type="dxa"/>
          <w:bottom w:w="0" w:type="dxa"/>
          <w:right w:w="0" w:type="dxa"/>
        </w:tblCellMar>
        <w:tblLook w:val="01E0"/>
      </w:tblPr>
      <w:tblGrid>
        <w:gridCol w:w="2580"/>
        <w:gridCol w:w="6760"/>
      </w:tblGrid>
      <w:tr>
        <w:trPr>
          <w:trHeight w:val="1069" w:hRule="atLeast"/>
        </w:trPr>
        <w:tc>
          <w:tcPr>
            <w:tcW w:w="2580" w:type="dxa"/>
            <w:shd w:val="clear" w:color="auto" w:fill="F7FAFD"/>
          </w:tcPr>
          <w:p>
            <w:pPr>
              <w:pStyle w:val="TableParagraph"/>
              <w:spacing w:before="0"/>
              <w:ind w:left="0"/>
              <w:rPr>
                <w:rFonts w:ascii="Times New Roman"/>
                <w:sz w:val="20"/>
              </w:rPr>
            </w:pPr>
          </w:p>
        </w:tc>
        <w:tc>
          <w:tcPr>
            <w:tcW w:w="6760" w:type="dxa"/>
            <w:shd w:val="clear" w:color="auto" w:fill="F7FAFD"/>
          </w:tcPr>
          <w:p>
            <w:pPr>
              <w:pStyle w:val="TableParagraph"/>
              <w:spacing w:before="0"/>
              <w:ind w:left="0"/>
              <w:rPr>
                <w:rFonts w:ascii="Times New Roman"/>
                <w:sz w:val="20"/>
              </w:rPr>
            </w:pPr>
          </w:p>
        </w:tc>
      </w:tr>
      <w:tr>
        <w:trPr>
          <w:trHeight w:val="1750" w:hRule="atLeast"/>
        </w:trPr>
        <w:tc>
          <w:tcPr>
            <w:tcW w:w="2580" w:type="dxa"/>
            <w:shd w:val="clear" w:color="auto" w:fill="F7FAFD"/>
          </w:tcPr>
          <w:p>
            <w:pPr>
              <w:pStyle w:val="NF974E24F-TableParagraph6"/>
              <w:spacing w:before="150"/>
              <w:rPr>
                <w:rFonts w:ascii="Tahoma"/>
                <w:b/>
                <w:sz w:val="20"/>
              </w:rPr>
            </w:pPr>
            <w:r>
              <w:t>Consentimiento</w:t>
            </w:r>
          </w:p>
        </w:tc>
        <w:tc>
          <w:tcPr>
            <w:tcW w:w="6760" w:type="dxa"/>
            <w:shd w:val="clear" w:color="auto" w:fill="F7FAFD"/>
          </w:tcPr>
          <w:p>
            <w:pPr>
              <w:pStyle w:val="NF974E24F-TableParagraph7"/>
              <w:spacing w:line="268" w:lineRule="auto" w:before="130"/>
              <w:ind w:right="161"/>
              <w:jc w:val="both"/>
              <w:rPr>
                <w:sz w:val="20"/>
              </w:rPr>
            </w:pPr>
            <w:r>
              <w:t xml:space="preserve">Cualquier indicación voluntaria, específica, informada e inequívoca de sus deseos, que manifieste su conformidad con el procesamiento de sus datos personales.</w:t>
            </w:r>
          </w:p>
        </w:tc>
      </w:tr>
      <w:tr>
        <w:trPr>
          <w:trHeight w:val="1390" w:hRule="atLeast"/>
        </w:trPr>
        <w:tc>
          <w:tcPr>
            <w:tcW w:w="2580" w:type="dxa"/>
            <w:shd w:val="clear" w:color="auto" w:fill="F7FAFD"/>
          </w:tcPr>
          <w:p>
            <w:pPr>
              <w:pStyle w:val="NF974E24F-TableParagraph6"/>
              <w:rPr>
                <w:rFonts w:ascii="Tahoma"/>
                <w:b/>
                <w:sz w:val="20"/>
              </w:rPr>
            </w:pPr>
            <w:r>
              <w:t>Controlador</w:t>
            </w:r>
          </w:p>
        </w:tc>
        <w:tc>
          <w:tcPr>
            <w:tcW w:w="6760" w:type="dxa"/>
            <w:shd w:val="clear" w:color="auto" w:fill="F7FAFD"/>
          </w:tcPr>
          <w:p>
            <w:pPr>
              <w:pStyle w:val="NF974E24F-TableParagraph7"/>
              <w:spacing w:line="268" w:lineRule="auto" w:before="120"/>
              <w:rPr>
                <w:sz w:val="20"/>
              </w:rPr>
            </w:pPr>
            <w:r>
              <w:t xml:space="preserve">La entidad legal que determina los fines y medios (el "por qué" y el "cómo") del procesamiento de datos personales.</w:t>
            </w:r>
          </w:p>
        </w:tc>
      </w:tr>
      <w:tr>
        <w:trPr>
          <w:trHeight w:val="1389" w:hRule="atLeast"/>
        </w:trPr>
        <w:tc>
          <w:tcPr>
            <w:tcW w:w="2580" w:type="dxa"/>
            <w:shd w:val="clear" w:color="auto" w:fill="F7FAFD"/>
          </w:tcPr>
          <w:p>
            <w:pPr>
              <w:pStyle w:val="NF974E24F-TableParagraph6"/>
              <w:spacing w:before="145"/>
              <w:rPr>
                <w:rFonts w:ascii="Tahoma"/>
                <w:b/>
                <w:sz w:val="20"/>
              </w:rPr>
            </w:pPr>
            <w:r>
              <w:t xml:space="preserve">ID de cookie</w:t>
            </w:r>
          </w:p>
        </w:tc>
        <w:tc>
          <w:tcPr>
            <w:tcW w:w="6760" w:type="dxa"/>
            <w:shd w:val="clear" w:color="auto" w:fill="F7FAFD"/>
          </w:tcPr>
          <w:p>
            <w:pPr>
              <w:pStyle w:val="NF974E24F-TableParagraph7"/>
              <w:spacing w:line="268" w:lineRule="auto" w:before="125"/>
              <w:rPr>
                <w:sz w:val="20"/>
              </w:rPr>
            </w:pPr>
            <w:r>
              <w:t xml:space="preserve">Identificador único asignado a una cookie específica, que se utiliza para reconocer y rastrear su dispositivo en diferentes sitios web.</w:t>
            </w:r>
          </w:p>
        </w:tc>
      </w:tr>
      <w:tr>
        <w:trPr>
          <w:trHeight w:val="1389" w:hRule="atLeast"/>
        </w:trPr>
        <w:tc>
          <w:tcPr>
            <w:tcW w:w="2580" w:type="dxa"/>
            <w:shd w:val="clear" w:color="auto" w:fill="F7FAFD"/>
          </w:tcPr>
          <w:p>
            <w:pPr>
              <w:pStyle w:val="NF974E24F-TableParagraph6"/>
              <w:spacing w:before="150"/>
              <w:rPr>
                <w:rFonts w:ascii="Tahoma"/>
                <w:b/>
                <w:sz w:val="20"/>
              </w:rPr>
            </w:pPr>
            <w:r>
              <w:t>Cookies</w:t>
            </w:r>
          </w:p>
        </w:tc>
        <w:tc>
          <w:tcPr>
            <w:tcW w:w="6760" w:type="dxa"/>
            <w:shd w:val="clear" w:color="auto" w:fill="F7FAFD"/>
          </w:tcPr>
          <w:p>
            <w:pPr>
              <w:pStyle w:val="NF974E24F-TableParagraph7"/>
              <w:spacing w:line="268" w:lineRule="auto" w:before="130"/>
              <w:rPr>
                <w:sz w:val="20"/>
              </w:rPr>
            </w:pPr>
            <w:r>
              <w:t xml:space="preserve">Pequeños archivos de texto colocados en su dispositivo para recopilar y almacenar información sobre sus preferencias y actividades online.</w:t>
            </w:r>
          </w:p>
        </w:tc>
      </w:tr>
      <w:tr>
        <w:trPr>
          <w:trHeight w:val="1749" w:hRule="atLeast"/>
        </w:trPr>
        <w:tc>
          <w:tcPr>
            <w:tcW w:w="2580" w:type="dxa"/>
            <w:shd w:val="clear" w:color="auto" w:fill="F7FAFD"/>
          </w:tcPr>
          <w:p>
            <w:pPr>
              <w:pStyle w:val="NF974E24F-TableParagraph6"/>
              <w:spacing w:before="155"/>
              <w:rPr>
                <w:rFonts w:ascii="Tahoma"/>
                <w:b/>
                <w:sz w:val="20"/>
              </w:rPr>
            </w:pPr>
            <w:r>
              <w:t xml:space="preserve">CMP (siglas en inglés de "plataforma de gestión del consentimiento")</w:t>
            </w:r>
          </w:p>
        </w:tc>
        <w:tc>
          <w:tcPr>
            <w:tcW w:w="6760" w:type="dxa"/>
            <w:shd w:val="clear" w:color="auto" w:fill="F7FAFD"/>
          </w:tcPr>
          <w:p>
            <w:pPr>
              <w:pStyle w:val="NF974E24F-TableParagraph7"/>
              <w:spacing w:line="268" w:lineRule="auto" w:before="135"/>
              <w:ind w:right="160"/>
              <w:jc w:val="both"/>
              <w:rPr>
                <w:sz w:val="20"/>
              </w:rPr>
            </w:pPr>
            <w:r>
              <w:t xml:space="preserve">Una plataforma de gestión del consentimiento, que es una herramienta utilizada por los editores de sitios web y aplicaciones para solicitar, recibir y almacenar su consentimiento y sus preferencias de privacidad.</w:t>
            </w:r>
          </w:p>
        </w:tc>
      </w:tr>
      <w:tr>
        <w:trPr>
          <w:trHeight w:val="2090" w:hRule="atLeast"/>
        </w:trPr>
        <w:tc>
          <w:tcPr>
            <w:tcW w:w="2580" w:type="dxa"/>
            <w:shd w:val="clear" w:color="auto" w:fill="F7FAFD"/>
          </w:tcPr>
          <w:p>
            <w:pPr>
              <w:pStyle w:val="NF974E24F-TableParagraph6"/>
              <w:spacing w:before="145"/>
              <w:rPr>
                <w:rFonts w:ascii="Tahoma"/>
                <w:b/>
                <w:sz w:val="20"/>
              </w:rPr>
            </w:pPr>
            <w:r>
              <w:t xml:space="preserve">Leyes de protección de datos</w:t>
            </w:r>
          </w:p>
        </w:tc>
        <w:tc>
          <w:tcPr>
            <w:tcW w:w="6760" w:type="dxa"/>
            <w:shd w:val="clear" w:color="auto" w:fill="F7FAFD"/>
          </w:tcPr>
          <w:p>
            <w:pPr>
              <w:pStyle w:val="NF974E24F-TableParagraph7"/>
              <w:spacing w:line="268" w:lineRule="auto" w:before="125"/>
              <w:ind w:right="161"/>
              <w:jc w:val="both"/>
              <w:rPr>
                <w:sz w:val="20"/>
              </w:rPr>
            </w:pPr>
            <w:r>
              <w:t xml:space="preserve">Toda la legislación y normativa aplicable que rige la privacidad, la protección de datos y la recopilación, utilización y uso compartido de Datos personales, incluido el RGPD, las leyes de protección de datos del Reino Unido, CCPA, CPRA y PIPEDA.</w:t>
            </w:r>
          </w:p>
        </w:tc>
      </w:tr>
      <w:tr>
        <w:trPr>
          <w:trHeight w:val="1389" w:hRule="atLeast"/>
        </w:trPr>
        <w:tc>
          <w:tcPr>
            <w:tcW w:w="2580" w:type="dxa"/>
            <w:shd w:val="clear" w:color="auto" w:fill="F7FAFD"/>
          </w:tcPr>
          <w:p>
            <w:pPr>
              <w:pStyle w:val="NF974E24F-TableParagraph6"/>
              <w:rPr>
                <w:rFonts w:ascii="Tahoma"/>
                <w:b/>
                <w:sz w:val="20"/>
              </w:rPr>
            </w:pPr>
            <w:r>
              <w:t xml:space="preserve">Sujeto de los datos</w:t>
            </w:r>
          </w:p>
        </w:tc>
        <w:tc>
          <w:tcPr>
            <w:tcW w:w="6760" w:type="dxa"/>
            <w:shd w:val="clear" w:color="auto" w:fill="F7FAFD"/>
          </w:tcPr>
          <w:p>
            <w:pPr>
              <w:pStyle w:val="NF974E24F-TableParagraph7"/>
              <w:spacing w:line="268" w:lineRule="auto" w:before="120"/>
              <w:ind w:right="151"/>
              <w:rPr>
                <w:sz w:val="20"/>
              </w:rPr>
            </w:pPr>
            <w:r>
              <w:t xml:space="preserve">Una persona física identificada o identificable cuyos datos personales se están procesando (en el marco de esta política, esta persona es </w:t>
            </w:r>
            <w:r>
              <w:rPr>
                <w:rFonts w:ascii="Tahoma"/>
                <w:b/>
              </w:rPr>
              <w:t>usted</w:t>
            </w:r>
            <w:r>
              <w:t>).</w:t>
            </w:r>
          </w:p>
        </w:tc>
      </w:tr>
    </w:tbl>
    <w:p>
      <w:pPr>
        <w:spacing w:after="0" w:line="268" w:lineRule="auto"/>
        <w:rPr>
          <w:sz w:val="20"/>
        </w:rPr>
        <w:sectPr>
          <w:type w:val="continuous"/>
          <w:pgSz w:w="12240" w:h="15840"/>
          <w:pgMar w:top="1420" w:bottom="1239" w:left="1340" w:right="1300"/>
        </w:sectPr>
      </w:pPr>
    </w:p>
    <w:tbl>
      <w:tblPr>
        <w:tblW w:w="0" w:type="auto"/>
        <w:jc w:val="left"/>
        <w:tblInd w:w="130" w:type="dxa"/>
        <w:tblBorders>
          <w:top w:val="single" w:sz="12" w:space="0" w:color="1B1B1C"/>
          <w:left w:val="single" w:sz="12" w:space="0" w:color="1B1B1C"/>
          <w:bottom w:val="single" w:sz="12" w:space="0" w:color="1B1B1C"/>
          <w:right w:val="single" w:sz="12" w:space="0" w:color="1B1B1C"/>
          <w:insideH w:val="single" w:sz="12" w:space="0" w:color="1B1B1C"/>
          <w:insideV w:val="single" w:sz="12" w:space="0" w:color="1B1B1C"/>
        </w:tblBorders>
        <w:tblLayout w:type="fixed"/>
        <w:tblCellMar>
          <w:top w:w="0" w:type="dxa"/>
          <w:left w:w="0" w:type="dxa"/>
          <w:bottom w:w="0" w:type="dxa"/>
          <w:right w:w="0" w:type="dxa"/>
        </w:tblCellMar>
        <w:tblLook w:val="01E0"/>
      </w:tblPr>
      <w:tblGrid>
        <w:gridCol w:w="2580"/>
        <w:gridCol w:w="6760"/>
      </w:tblGrid>
      <w:tr>
        <w:trPr>
          <w:trHeight w:val="1390" w:hRule="atLeast"/>
        </w:trPr>
        <w:tc>
          <w:tcPr>
            <w:tcW w:w="2580" w:type="dxa"/>
            <w:shd w:val="clear" w:color="auto" w:fill="F7FAFD"/>
          </w:tcPr>
          <w:p>
            <w:pPr>
              <w:pStyle w:val="NF974E24F-TableParagraph6"/>
              <w:rPr>
                <w:rFonts w:ascii="Tahoma"/>
                <w:b/>
                <w:sz w:val="20"/>
              </w:rPr>
            </w:pPr>
            <w:r>
              <w:t xml:space="preserve">ID del dispositivo</w:t>
            </w:r>
          </w:p>
        </w:tc>
        <w:tc>
          <w:tcPr>
            <w:tcW w:w="6760" w:type="dxa"/>
            <w:shd w:val="clear" w:color="auto" w:fill="F7FAFD"/>
          </w:tcPr>
          <w:p>
            <w:pPr>
              <w:pStyle w:val="NF974E24F-TableParagraph7"/>
              <w:spacing w:line="268" w:lineRule="auto" w:before="120"/>
              <w:rPr>
                <w:sz w:val="20"/>
              </w:rPr>
            </w:pPr>
            <w:r>
              <w:t xml:space="preserve">Identificador único asignado a un dispositivo físico (p. ej., un teléfono inteligente o un televisor inteligente), como un IDFA de Apple o un AAID de Google.</w:t>
            </w:r>
          </w:p>
        </w:tc>
      </w:tr>
      <w:tr>
        <w:trPr>
          <w:trHeight w:val="1730" w:hRule="atLeast"/>
        </w:trPr>
        <w:tc>
          <w:tcPr>
            <w:tcW w:w="2580" w:type="dxa"/>
            <w:shd w:val="clear" w:color="auto" w:fill="F7FAFD"/>
          </w:tcPr>
          <w:p>
            <w:pPr>
              <w:pStyle w:val="NF974E24F-TableParagraph6"/>
              <w:spacing w:before="145"/>
              <w:rPr>
                <w:rFonts w:ascii="Tahoma"/>
                <w:b/>
                <w:sz w:val="20"/>
              </w:rPr>
            </w:pPr>
            <w:r>
              <w:t xml:space="preserve">Datos personales</w:t>
            </w:r>
          </w:p>
        </w:tc>
        <w:tc>
          <w:tcPr>
            <w:tcW w:w="6760" w:type="dxa"/>
            <w:shd w:val="clear" w:color="auto" w:fill="F7FAFD"/>
          </w:tcPr>
          <w:p>
            <w:pPr>
              <w:pStyle w:val="NF974E24F-TableParagraph7"/>
              <w:spacing w:line="268" w:lineRule="auto" w:before="125"/>
              <w:ind w:right="163"/>
              <w:jc w:val="both"/>
              <w:rPr>
                <w:sz w:val="20"/>
              </w:rPr>
            </w:pPr>
            <w:r>
              <w:t xml:space="preserve">Cualquier información relacionada con usted. Esta información puede incluir identificadores directos (como un nombre) o indirectos (como un ID de cookie, un ID de dispositivo o una dirección IP).</w:t>
            </w:r>
          </w:p>
        </w:tc>
      </w:tr>
      <w:tr>
        <w:trPr>
          <w:trHeight w:val="1409" w:hRule="atLeast"/>
        </w:trPr>
        <w:tc>
          <w:tcPr>
            <w:tcW w:w="2580" w:type="dxa"/>
            <w:shd w:val="clear" w:color="auto" w:fill="F7FAFD"/>
          </w:tcPr>
          <w:p>
            <w:pPr>
              <w:pStyle w:val="NF974E24F-TableParagraph6"/>
              <w:spacing w:before="155"/>
              <w:rPr>
                <w:rFonts w:ascii="Tahoma"/>
                <w:b/>
                <w:sz w:val="20"/>
              </w:rPr>
            </w:pPr>
            <w:r>
              <w:t>Procesador</w:t>
            </w:r>
          </w:p>
        </w:tc>
        <w:tc>
          <w:tcPr>
            <w:tcW w:w="6760" w:type="dxa"/>
            <w:shd w:val="clear" w:color="auto" w:fill="F7FAFD"/>
          </w:tcPr>
          <w:p>
            <w:pPr>
              <w:pStyle w:val="NF974E24F-TableParagraph7"/>
              <w:spacing w:line="268" w:lineRule="auto" w:before="135"/>
              <w:rPr>
                <w:sz w:val="20"/>
              </w:rPr>
            </w:pPr>
            <w:r>
              <w:t xml:space="preserve">Entidad que procesa datos personales en nombre de un controlador y sigue sus instrucciones.</w:t>
            </w:r>
          </w:p>
        </w:tc>
      </w:tr>
      <w:tr>
        <w:trPr>
          <w:trHeight w:val="1730" w:hRule="atLeast"/>
        </w:trPr>
        <w:tc>
          <w:tcPr>
            <w:tcW w:w="2580" w:type="dxa"/>
            <w:shd w:val="clear" w:color="auto" w:fill="F7FAFD"/>
          </w:tcPr>
          <w:p>
            <w:pPr>
              <w:pStyle w:val="NF974E24F-TableParagraph6"/>
              <w:rPr>
                <w:rFonts w:ascii="Tahoma"/>
                <w:b/>
                <w:sz w:val="20"/>
              </w:rPr>
            </w:pPr>
            <w:r>
              <w:t xml:space="preserve">Elaboración de perfiles</w:t>
            </w:r>
          </w:p>
        </w:tc>
        <w:tc>
          <w:tcPr>
            <w:tcW w:w="6760" w:type="dxa"/>
            <w:shd w:val="clear" w:color="auto" w:fill="F7FAFD"/>
          </w:tcPr>
          <w:p>
            <w:pPr>
              <w:pStyle w:val="NF974E24F-TableParagraph7"/>
              <w:spacing w:line="268" w:lineRule="auto" w:before="120"/>
              <w:ind w:right="162"/>
              <w:jc w:val="both"/>
              <w:rPr>
                <w:sz w:val="20"/>
              </w:rPr>
            </w:pPr>
            <w:r>
              <w:t xml:space="preserve">El procesamiento automatizado de datos personales para evaluar aspectos personales y hacer predicciones, como la creación de segmentos basados en intereses para fines publicitarios.</w:t>
            </w:r>
          </w:p>
        </w:tc>
      </w:tr>
      <w:tr>
        <w:trPr>
          <w:trHeight w:val="1750" w:hRule="atLeast"/>
        </w:trPr>
        <w:tc>
          <w:tcPr>
            <w:tcW w:w="2580" w:type="dxa"/>
            <w:shd w:val="clear" w:color="auto" w:fill="F7FAFD"/>
          </w:tcPr>
          <w:p>
            <w:pPr>
              <w:pStyle w:val="NF974E24F-TableParagraph6"/>
              <w:spacing w:before="150"/>
              <w:rPr>
                <w:rFonts w:ascii="Tahoma"/>
                <w:b/>
                <w:sz w:val="20"/>
              </w:rPr>
            </w:pPr>
            <w:r>
              <w:t>Seudonimización</w:t>
            </w:r>
          </w:p>
        </w:tc>
        <w:tc>
          <w:tcPr>
            <w:tcW w:w="6760" w:type="dxa"/>
            <w:shd w:val="clear" w:color="auto" w:fill="F7FAFD"/>
          </w:tcPr>
          <w:p>
            <w:pPr>
              <w:pStyle w:val="NF974E24F-TableParagraph7"/>
              <w:spacing w:line="268" w:lineRule="auto" w:before="130"/>
              <w:ind w:right="162"/>
              <w:jc w:val="both"/>
              <w:rPr>
                <w:sz w:val="20"/>
              </w:rPr>
            </w:pPr>
            <w:r>
              <w:t xml:space="preserve">Procesamiento de datos personales de tal manera que estos ya no puedan atribuirse a una persona específica sin el uso de información adicional guardada por separado.</w:t>
            </w:r>
          </w:p>
        </w:tc>
      </w:tr>
      <w:tr>
        <w:trPr>
          <w:trHeight w:val="1050" w:hRule="atLeast"/>
        </w:trPr>
        <w:tc>
          <w:tcPr>
            <w:tcW w:w="2580" w:type="dxa"/>
            <w:shd w:val="clear" w:color="auto" w:fill="F7FAFD"/>
          </w:tcPr>
          <w:p>
            <w:pPr>
              <w:pStyle w:val="NF974E24F-TableParagraph6"/>
              <w:rPr>
                <w:rFonts w:ascii="Tahoma"/>
                <w:b/>
                <w:sz w:val="20"/>
              </w:rPr>
            </w:pPr>
            <w:r>
              <w:t>Destinatario</w:t>
            </w:r>
          </w:p>
        </w:tc>
        <w:tc>
          <w:tcPr>
            <w:tcW w:w="6760" w:type="dxa"/>
            <w:shd w:val="clear" w:color="auto" w:fill="F7FAFD"/>
          </w:tcPr>
          <w:p>
            <w:pPr>
              <w:pStyle w:val="NF974E24F-TableParagraph7"/>
              <w:spacing w:before="120"/>
              <w:rPr>
                <w:sz w:val="20"/>
              </w:rPr>
            </w:pPr>
            <w:r>
              <w:t xml:space="preserve">Una persona física o jurídica a la que se revelan los datos personales.</w:t>
            </w:r>
          </w:p>
        </w:tc>
      </w:tr>
      <w:tr>
        <w:trPr>
          <w:trHeight w:val="1729" w:hRule="atLeast"/>
        </w:trPr>
        <w:tc>
          <w:tcPr>
            <w:tcW w:w="2580" w:type="dxa"/>
            <w:shd w:val="clear" w:color="auto" w:fill="F7FAFD"/>
          </w:tcPr>
          <w:p>
            <w:pPr>
              <w:pStyle w:val="NF974E24F-TableParagraph6"/>
              <w:rPr>
                <w:rFonts w:ascii="Tahoma"/>
                <w:b/>
                <w:sz w:val="20"/>
              </w:rPr>
            </w:pPr>
            <w:r>
              <w:t>Usuarios</w:t>
            </w:r>
          </w:p>
        </w:tc>
        <w:tc>
          <w:tcPr>
            <w:tcW w:w="6760" w:type="dxa"/>
            <w:shd w:val="clear" w:color="auto" w:fill="F7FAFD"/>
          </w:tcPr>
          <w:p>
            <w:pPr>
              <w:pStyle w:val="NF974E24F-TableParagraph7"/>
              <w:spacing w:line="268" w:lineRule="auto" w:before="120"/>
              <w:ind w:right="165"/>
              <w:jc w:val="both"/>
              <w:rPr>
                <w:sz w:val="20"/>
              </w:rPr>
            </w:pPr>
            <w:r>
              <w:t xml:space="preserve">Cualquier persona que visite una Propiedad digital (como un sitio web o una aplicación) donde se utilice la tecnología de ShowHeroes para proporcionar servicios publicitarios.</w:t>
            </w:r>
          </w:p>
        </w:tc>
      </w:tr>
      <w:tr>
        <w:trPr>
          <w:trHeight w:val="1390" w:hRule="atLeast"/>
        </w:trPr>
        <w:tc>
          <w:tcPr>
            <w:tcW w:w="2580" w:type="dxa"/>
            <w:shd w:val="clear" w:color="auto" w:fill="F7FAFD"/>
          </w:tcPr>
          <w:p>
            <w:pPr>
              <w:pStyle w:val="NF974E24F-TableParagraph6"/>
              <w:spacing w:before="150"/>
              <w:rPr>
                <w:rFonts w:ascii="Tahoma"/>
                <w:b/>
                <w:sz w:val="20"/>
              </w:rPr>
            </w:pPr>
            <w:r>
              <w:t>Visitantes</w:t>
            </w:r>
          </w:p>
        </w:tc>
        <w:tc>
          <w:tcPr>
            <w:tcW w:w="6760" w:type="dxa"/>
            <w:shd w:val="clear" w:color="auto" w:fill="F7FAFD"/>
          </w:tcPr>
          <w:p>
            <w:pPr>
              <w:pStyle w:val="NF974E24F-TableParagraph8"/>
              <w:spacing w:line="268" w:lineRule="auto" w:before="130"/>
              <w:rPr>
                <w:sz w:val="20"/>
              </w:rPr>
            </w:pPr>
            <w:r>
              <w:rPr>
                <w:color w:val="1B1B1C"/>
              </w:rPr>
              <w:t xml:space="preserve">Cualquier persona que visite o interactúe con los sitios web, páginas o blogs de ShowHeroes, como por ejemplo, </w:t>
            </w:r>
            <w:hyperlink r:id="rId5">
              <w:r>
                <w:rPr>
                  <w:rFonts w:ascii="Trebuchet MS" w:hAnsi="Trebuchet MS"/>
                  <w:color w:val="0A57D0"/>
                  <w:u w:val="thick" w:color="0A57D0"/>
                </w:rPr>
                <w:t>https://showheroes.com/</w:t>
              </w:r>
            </w:hyperlink>
            <w:r>
              <w:rPr>
                <w:color w:val="1B1B1C"/>
              </w:rPr>
              <w:t>.</w:t>
            </w:r>
          </w:p>
        </w:tc>
      </w:tr>
    </w:tbl>
    <w:p>
      <w:pPr>
        <w:spacing w:after="0" w:line="268" w:lineRule="auto"/>
        <w:rPr>
          <w:sz w:val="20"/>
        </w:rPr>
        <w:sectPr>
          <w:type w:val="continuous"/>
          <w:pgSz w:w="12240" w:h="15840"/>
          <w:pgMar w:top="1420" w:bottom="280" w:left="1340" w:right="1300"/>
        </w:sectPr>
      </w:pPr>
    </w:p>
    <w:p>
      <w:pPr>
        <w:pStyle w:val="NF974E24F-Heading15"/>
        <w:numPr>
          <w:ilvl w:val="0"/>
          <w:numId w:val="1"/>
        </w:numPr>
        <w:tabs>
          <w:tab w:pos="356" w:val="left" w:leader="none"/>
        </w:tabs>
        <w:spacing w:line="240" w:lineRule="auto" w:before="96" w:after="0"/>
        <w:ind w:left="355" w:right="0" w:hanging="256"/>
        <w:jc w:val="left"/>
      </w:pPr>
      <w:bookmarkStart w:name="2. Data Controller and How to Contact Us" w:id="4"/>
      <w:bookmarkEnd w:id="4"/>
      <w:r>
        <w:t xml:space="preserve">Controlador de datos y cómo contactarnos</w:t>
      </w:r>
    </w:p>
    <w:p>
      <w:pPr>
        <w:pStyle w:val="BodyText"/>
      </w:pPr>
      <w:r>
        <w:t xml:space="preserve">El controlador de datos de todos los datos personales procesados en virtud de esta Política de privacidad es:</w:t>
      </w:r>
    </w:p>
    <w:p>
      <w:pPr>
        <w:pStyle w:val="BodyText"/>
        <w:spacing w:before="13"/>
        <w:ind w:left="0"/>
        <w:rPr>
          <w:sz w:val="24"/>
        </w:rPr>
      </w:pPr>
    </w:p>
    <w:p>
      <w:pPr>
        <w:pStyle w:val="BodyText"/>
        <w:spacing w:before="1"/>
      </w:pPr>
      <w:r>
        <w:t xml:space="preserve">ShowHeroes SE</w:t>
      </w:r>
    </w:p>
    <w:p>
      <w:pPr>
        <w:pStyle w:val="BodyText"/>
        <w:spacing w:line="268" w:lineRule="auto" w:before="37"/>
        <w:ind w:right="5516"/>
      </w:pPr>
      <w:r>
        <w:t xml:space="preserve">A la atención de Data Protection Officer Brunnenstraße 154</w:t>
      </w:r>
    </w:p>
    <w:p>
      <w:pPr>
        <w:pStyle w:val="BodyText"/>
        <w:spacing w:line="268" w:lineRule="auto" w:before="2"/>
        <w:ind w:right="8449"/>
      </w:pPr>
      <w:r>
        <w:t xml:space="preserve">10115 Berlín (Alemania)</w:t>
      </w:r>
    </w:p>
    <w:p>
      <w:pPr>
        <w:pStyle w:val="BodyText"/>
        <w:spacing w:before="8"/>
        <w:ind w:left="0"/>
        <w:rPr>
          <w:sz w:val="22"/>
        </w:rPr>
      </w:pPr>
    </w:p>
    <w:p>
      <w:pPr>
        <w:pStyle w:val="BodyText"/>
        <w:spacing w:line="268" w:lineRule="auto" w:before="0"/>
        <w:rPr>
          <w:rFonts w:ascii="Trebuchet MS"/>
        </w:rPr>
      </w:pPr>
      <w:r>
        <w:t xml:space="preserve">Si tiene alguna duda, inquietud o petición sobre esta política o sus datos personales, puede contactarnos por correo postal o por correo electrónico escribiendo a </w:t>
      </w:r>
      <w:hyperlink r:id="rId6">
        <w:r>
          <w:rPr>
            <w:rFonts w:ascii="Trebuchet MS"/>
            <w:color w:val="1154CC"/>
            <w:u w:val="thick" w:color="1154CC"/>
          </w:rPr>
          <w:t>privacy@showheroes.com</w:t>
        </w:r>
      </w:hyperlink>
    </w:p>
    <w:p>
      <w:pPr>
        <w:pStyle w:val="BodyText"/>
        <w:spacing w:before="10"/>
        <w:ind w:left="0"/>
        <w:rPr>
          <w:rFonts w:ascii="Trebuchet MS"/>
          <w:sz w:val="29"/>
        </w:rPr>
      </w:pPr>
    </w:p>
    <w:p>
      <w:pPr>
        <w:pStyle w:val="BodyText"/>
        <w:spacing w:line="268" w:lineRule="auto" w:before="0"/>
        <w:ind w:right="139"/>
        <w:jc w:val="both"/>
      </w:pPr>
      <w:r>
        <w:t xml:space="preserve">Es posible que tengamos que verificar su identidad antes de responder a determinadas solicitudes y nuestro objetivo es responder a todas las consultas legítimas sin dilaciones indebidas. Si tiene una queja que no podamos resolver, tiene derecho a ponerse en contacto con la autoridad supervisora pertinente.</w:t>
      </w:r>
    </w:p>
    <w:p>
      <w:pPr>
        <w:pStyle w:val="BodyText"/>
        <w:spacing w:before="4"/>
        <w:ind w:left="0"/>
        <w:rPr>
          <w:sz w:val="24"/>
        </w:rPr>
      </w:pPr>
    </w:p>
    <w:p>
      <w:pPr>
        <w:pStyle w:val="NF974E24F-Heading15"/>
        <w:numPr>
          <w:ilvl w:val="0"/>
          <w:numId w:val="1"/>
        </w:numPr>
        <w:tabs>
          <w:tab w:pos="364" w:val="left" w:leader="none"/>
        </w:tabs>
        <w:spacing w:line="240" w:lineRule="auto" w:before="0" w:after="0"/>
        <w:ind w:left="363" w:right="0" w:hanging="264"/>
        <w:jc w:val="left"/>
      </w:pPr>
      <w:bookmarkStart w:name="3. Our Guiding Privacy Principles " w:id="5"/>
      <w:bookmarkEnd w:id="5"/>
      <w:r>
        <w:t xml:space="preserve">Nuestros principios rectores en materia de privacidad</w:t>
      </w:r>
    </w:p>
    <w:p>
      <w:pPr>
        <w:pStyle w:val="NF974E24F-BodyText4"/>
        <w:jc w:val="both"/>
      </w:pPr>
      <w:r>
        <w:t xml:space="preserve">Nuestra estrategia de protección de datos se basa en los siguientes principios fundamentales:</w:t>
      </w:r>
    </w:p>
    <w:p>
      <w:pPr>
        <w:pStyle w:val="BodyText"/>
        <w:spacing w:before="13"/>
        <w:ind w:left="0"/>
        <w:rPr>
          <w:sz w:val="16"/>
        </w:rPr>
      </w:pPr>
    </w:p>
    <w:tbl>
      <w:tblPr>
        <w:tblW w:w="0" w:type="auto"/>
        <w:jc w:val="left"/>
        <w:tblInd w:w="130" w:type="dxa"/>
        <w:tblBorders>
          <w:top w:val="single" w:sz="12" w:space="0" w:color="1B1B1C"/>
          <w:left w:val="single" w:sz="12" w:space="0" w:color="1B1B1C"/>
          <w:bottom w:val="single" w:sz="12" w:space="0" w:color="1B1B1C"/>
          <w:right w:val="single" w:sz="12" w:space="0" w:color="1B1B1C"/>
          <w:insideH w:val="single" w:sz="12" w:space="0" w:color="1B1B1C"/>
          <w:insideV w:val="single" w:sz="12" w:space="0" w:color="1B1B1C"/>
        </w:tblBorders>
        <w:tblLayout w:type="fixed"/>
        <w:tblCellMar>
          <w:top w:w="0" w:type="dxa"/>
          <w:left w:w="0" w:type="dxa"/>
          <w:bottom w:w="0" w:type="dxa"/>
          <w:right w:w="0" w:type="dxa"/>
        </w:tblCellMar>
        <w:tblLook w:val="01E0"/>
      </w:tblPr>
      <w:tblGrid>
        <w:gridCol w:w="2100"/>
        <w:gridCol w:w="7240"/>
      </w:tblGrid>
      <w:tr>
        <w:trPr>
          <w:trHeight w:val="1049" w:hRule="atLeast"/>
        </w:trPr>
        <w:tc>
          <w:tcPr>
            <w:tcW w:w="2100" w:type="dxa"/>
            <w:shd w:val="clear" w:color="auto" w:fill="F7FAFD"/>
          </w:tcPr>
          <w:p>
            <w:pPr>
              <w:pStyle w:val="NF974E24F-TableParagraph6"/>
              <w:spacing w:before="148"/>
              <w:rPr>
                <w:rFonts w:ascii="Tahoma"/>
                <w:b/>
                <w:sz w:val="20"/>
              </w:rPr>
            </w:pPr>
            <w:r>
              <w:t>Principio</w:t>
            </w:r>
          </w:p>
        </w:tc>
        <w:tc>
          <w:tcPr>
            <w:tcW w:w="7240" w:type="dxa"/>
            <w:shd w:val="clear" w:color="auto" w:fill="F7FAFD"/>
          </w:tcPr>
          <w:p>
            <w:pPr>
              <w:pStyle w:val="NF974E24F-TableParagraph6"/>
              <w:spacing w:before="148"/>
              <w:ind w:left="179"/>
              <w:rPr>
                <w:rFonts w:ascii="Tahoma"/>
                <w:b/>
                <w:sz w:val="20"/>
              </w:rPr>
            </w:pPr>
            <w:r>
              <w:t xml:space="preserve">Nuestro compromiso</w:t>
            </w:r>
          </w:p>
        </w:tc>
      </w:tr>
      <w:tr>
        <w:trPr>
          <w:trHeight w:val="1729" w:hRule="atLeast"/>
        </w:trPr>
        <w:tc>
          <w:tcPr>
            <w:tcW w:w="2100" w:type="dxa"/>
            <w:shd w:val="clear" w:color="auto" w:fill="F7FAFD"/>
          </w:tcPr>
          <w:p>
            <w:pPr>
              <w:pStyle w:val="NF974E24F-TableParagraph6"/>
              <w:spacing w:before="148"/>
              <w:rPr>
                <w:rFonts w:ascii="Tahoma"/>
                <w:b/>
                <w:sz w:val="20"/>
              </w:rPr>
            </w:pPr>
            <w:r>
              <w:t xml:space="preserve">El consentimiento es clave</w:t>
            </w:r>
          </w:p>
        </w:tc>
        <w:tc>
          <w:tcPr>
            <w:tcW w:w="7240" w:type="dxa"/>
            <w:shd w:val="clear" w:color="auto" w:fill="F7FAFD"/>
          </w:tcPr>
          <w:p>
            <w:pPr>
              <w:pStyle w:val="NF974E24F-TableParagraph7"/>
              <w:spacing w:line="268" w:lineRule="auto" w:before="128"/>
              <w:ind w:left="179" w:right="160"/>
              <w:jc w:val="both"/>
              <w:rPr>
                <w:sz w:val="20"/>
              </w:rPr>
            </w:pPr>
            <w:r>
              <w:t xml:space="preserve">Para cualquier procesamiento de datos que lo requiera, en concreto para la publicidad personalizada, su consentimiento es el requisito previo esencial. No procesamos dichos datos sin una indicación de consentimiento válida.</w:t>
            </w:r>
          </w:p>
        </w:tc>
      </w:tr>
      <w:tr>
        <w:trPr>
          <w:trHeight w:val="1750" w:hRule="atLeast"/>
        </w:trPr>
        <w:tc>
          <w:tcPr>
            <w:tcW w:w="2100" w:type="dxa"/>
            <w:shd w:val="clear" w:color="auto" w:fill="F7FAFD"/>
          </w:tcPr>
          <w:p>
            <w:pPr>
              <w:pStyle w:val="NF974E24F-TableParagraph6"/>
              <w:spacing w:before="158"/>
              <w:rPr>
                <w:rFonts w:ascii="Tahoma"/>
                <w:b/>
                <w:sz w:val="20"/>
              </w:rPr>
            </w:pPr>
            <w:r>
              <w:t>Transparencia</w:t>
            </w:r>
          </w:p>
        </w:tc>
        <w:tc>
          <w:tcPr>
            <w:tcW w:w="7240" w:type="dxa"/>
            <w:shd w:val="clear" w:color="auto" w:fill="F7FAFD"/>
          </w:tcPr>
          <w:p>
            <w:pPr>
              <w:pStyle w:val="NF974E24F-TableParagraph7"/>
              <w:spacing w:line="268" w:lineRule="auto" w:before="138"/>
              <w:ind w:left="179" w:right="167"/>
              <w:jc w:val="both"/>
              <w:rPr>
                <w:sz w:val="20"/>
              </w:rPr>
            </w:pPr>
            <w:r>
              <w:t xml:space="preserve">Nos comprometemos a ser abiertos y honestos respecto a cómo recopilamos, usamos y compartimos sus datos. Esta política está diseñada para ser exhaustiva y fácil de entender.</w:t>
            </w:r>
          </w:p>
        </w:tc>
      </w:tr>
    </w:tbl>
    <w:p>
      <w:pPr>
        <w:spacing w:after="0" w:line="268" w:lineRule="auto"/>
        <w:jc w:val="both"/>
        <w:rPr>
          <w:sz w:val="20"/>
        </w:rPr>
        <w:sectPr>
          <w:pgSz w:w="12240" w:h="15840"/>
          <w:pgMar w:top="1380" w:bottom="280" w:left="1340" w:right="1300"/>
        </w:sectPr>
      </w:pPr>
    </w:p>
    <w:tbl>
      <w:tblPr>
        <w:tblW w:w="0" w:type="auto"/>
        <w:jc w:val="left"/>
        <w:tblInd w:w="130" w:type="dxa"/>
        <w:tblBorders>
          <w:top w:val="single" w:sz="12" w:space="0" w:color="1B1B1C"/>
          <w:left w:val="single" w:sz="12" w:space="0" w:color="1B1B1C"/>
          <w:bottom w:val="single" w:sz="12" w:space="0" w:color="1B1B1C"/>
          <w:right w:val="single" w:sz="12" w:space="0" w:color="1B1B1C"/>
          <w:insideH w:val="single" w:sz="12" w:space="0" w:color="1B1B1C"/>
          <w:insideV w:val="single" w:sz="12" w:space="0" w:color="1B1B1C"/>
        </w:tblBorders>
        <w:tblLayout w:type="fixed"/>
        <w:tblCellMar>
          <w:top w:w="0" w:type="dxa"/>
          <w:left w:w="0" w:type="dxa"/>
          <w:bottom w:w="0" w:type="dxa"/>
          <w:right w:w="0" w:type="dxa"/>
        </w:tblCellMar>
        <w:tblLook w:val="01E0"/>
      </w:tblPr>
      <w:tblGrid>
        <w:gridCol w:w="2100"/>
        <w:gridCol w:w="7240"/>
      </w:tblGrid>
      <w:tr>
        <w:trPr>
          <w:trHeight w:val="1729" w:hRule="atLeast"/>
        </w:trPr>
        <w:tc>
          <w:tcPr>
            <w:tcW w:w="2100" w:type="dxa"/>
            <w:shd w:val="clear" w:color="auto" w:fill="F7FAFD"/>
          </w:tcPr>
          <w:p>
            <w:pPr>
              <w:pStyle w:val="NF974E24F-TableParagraph6"/>
              <w:spacing w:line="343" w:lineRule="auto"/>
              <w:ind w:right="170"/>
              <w:rPr>
                <w:rFonts w:ascii="Tahoma"/>
                <w:b/>
                <w:sz w:val="20"/>
              </w:rPr>
            </w:pPr>
            <w:r>
              <w:t xml:space="preserve">Minimización de los datos</w:t>
            </w:r>
          </w:p>
        </w:tc>
        <w:tc>
          <w:tcPr>
            <w:tcW w:w="7240" w:type="dxa"/>
            <w:shd w:val="clear" w:color="auto" w:fill="F7FAFD"/>
          </w:tcPr>
          <w:p>
            <w:pPr>
              <w:pStyle w:val="NF974E24F-TableParagraph7"/>
              <w:spacing w:line="268" w:lineRule="auto" w:before="120"/>
              <w:ind w:left="179" w:right="160"/>
              <w:jc w:val="both"/>
              <w:rPr>
                <w:sz w:val="20"/>
              </w:rPr>
            </w:pPr>
            <w:r>
              <w:t xml:space="preserve">Solo recopilamos y procesamos los datos imprescindibles para lograr los fines específicos declarados. No recopilamos datos que no necesitamos.</w:t>
            </w:r>
          </w:p>
        </w:tc>
      </w:tr>
      <w:tr>
        <w:trPr>
          <w:trHeight w:val="1750" w:hRule="atLeast"/>
        </w:trPr>
        <w:tc>
          <w:tcPr>
            <w:tcW w:w="2100" w:type="dxa"/>
            <w:shd w:val="clear" w:color="auto" w:fill="F7FAFD"/>
          </w:tcPr>
          <w:p>
            <w:pPr>
              <w:pStyle w:val="NF974E24F-TableParagraph6"/>
              <w:tabs>
                <w:tab w:pos="1646" w:val="left" w:leader="none"/>
              </w:tabs>
              <w:spacing w:line="343" w:lineRule="auto" w:before="150"/>
              <w:ind w:right="159"/>
              <w:rPr>
                <w:rFonts w:ascii="Tahoma"/>
                <w:b/>
                <w:sz w:val="20"/>
              </w:rPr>
            </w:pPr>
            <w:r>
              <w:t>Seguridad</w:t>
              <w:tab/>
              <w:t xml:space="preserve"> mediante el diseño</w:t>
            </w:r>
          </w:p>
        </w:tc>
        <w:tc>
          <w:tcPr>
            <w:tcW w:w="7240" w:type="dxa"/>
            <w:shd w:val="clear" w:color="auto" w:fill="F7FAFD"/>
          </w:tcPr>
          <w:p>
            <w:pPr>
              <w:pStyle w:val="NF974E24F-TableParagraph7"/>
              <w:spacing w:line="268" w:lineRule="auto" w:before="130"/>
              <w:ind w:left="179" w:right="162"/>
              <w:jc w:val="both"/>
              <w:rPr>
                <w:sz w:val="20"/>
              </w:rPr>
            </w:pPr>
            <w:r>
              <w:t xml:space="preserve">Integramos la protección de datos en nuestros sistemas y procesos desde cero e implementamos medidas de seguridad robustas para salvaguardar su información.</w:t>
            </w:r>
          </w:p>
        </w:tc>
      </w:tr>
      <w:tr>
        <w:trPr>
          <w:trHeight w:val="1729" w:hRule="atLeast"/>
        </w:trPr>
        <w:tc>
          <w:tcPr>
            <w:tcW w:w="2100" w:type="dxa"/>
            <w:shd w:val="clear" w:color="auto" w:fill="F7FAFD"/>
          </w:tcPr>
          <w:p>
            <w:pPr>
              <w:pStyle w:val="NF974E24F-TableParagraph6"/>
              <w:rPr>
                <w:rFonts w:ascii="Tahoma"/>
                <w:b/>
                <w:sz w:val="20"/>
              </w:rPr>
            </w:pPr>
            <w:r>
              <w:t xml:space="preserve">Control por parte del usuario</w:t>
            </w:r>
          </w:p>
        </w:tc>
        <w:tc>
          <w:tcPr>
            <w:tcW w:w="7240" w:type="dxa"/>
            <w:shd w:val="clear" w:color="auto" w:fill="F7FAFD"/>
          </w:tcPr>
          <w:p>
            <w:pPr>
              <w:pStyle w:val="NF974E24F-TableParagraph7"/>
              <w:spacing w:line="268" w:lineRule="auto" w:before="120"/>
              <w:ind w:left="179" w:right="12"/>
              <w:jc w:val="both"/>
              <w:rPr>
                <w:sz w:val="20"/>
              </w:rPr>
            </w:pPr>
            <w:r>
              <w:t xml:space="preserve">Creemos que usted debe tener un control efectivo sobre sus datos. Proporcionamos mecanismos claros para que pueda gestionar sus preferencias y ejercer sus derechos.</w:t>
            </w:r>
          </w:p>
        </w:tc>
      </w:tr>
    </w:tbl>
    <w:p>
      <w:pPr>
        <w:pStyle w:val="BodyText"/>
        <w:spacing w:before="9"/>
        <w:ind w:left="0"/>
        <w:rPr>
          <w:sz w:val="18"/>
        </w:rPr>
      </w:pPr>
    </w:p>
    <w:p>
      <w:pPr>
        <w:pStyle w:val="NF974E24F-Heading15"/>
        <w:numPr>
          <w:ilvl w:val="0"/>
          <w:numId w:val="1"/>
        </w:numPr>
        <w:tabs>
          <w:tab w:pos="382" w:val="left" w:leader="none"/>
        </w:tabs>
        <w:spacing w:line="240" w:lineRule="auto" w:before="112" w:after="0"/>
        <w:ind w:left="381" w:right="0" w:hanging="282"/>
        <w:jc w:val="left"/>
      </w:pPr>
      <w:bookmarkStart w:name="4. How We Collect and Use Your Data " w:id="6"/>
      <w:bookmarkEnd w:id="6"/>
      <w:r>
        <w:t xml:space="preserve">Cómo recopilamos y utilizamos sus datos</w:t>
      </w:r>
    </w:p>
    <w:p>
      <w:pPr>
        <w:pStyle w:val="NF974E24F-BodyText4"/>
        <w:spacing w:line="268" w:lineRule="auto"/>
      </w:pPr>
      <w:r>
        <w:t xml:space="preserve">Esta sección proporciona un desglose detallado de los datos personales que recopilamos, por qué los utilizamos y nuestra justificación legal, en función de su relación con nosotros.</w:t>
      </w:r>
    </w:p>
    <w:p>
      <w:pPr>
        <w:pStyle w:val="BodyText"/>
        <w:spacing w:before="15"/>
        <w:ind w:left="0"/>
        <w:rPr>
          <w:sz w:val="16"/>
        </w:rPr>
      </w:pPr>
    </w:p>
    <w:p>
      <w:pPr>
        <w:pStyle w:val="NF974E24F-Heading23"/>
      </w:pPr>
      <w:bookmarkStart w:name="If you are a Business Partner " w:id="7"/>
      <w:bookmarkEnd w:id="7"/>
      <w:r>
        <w:t xml:space="preserve">Si usted es un Socio comercial</w:t>
      </w:r>
    </w:p>
    <w:p>
      <w:pPr>
        <w:pStyle w:val="NF974E24F-BodyText4"/>
        <w:spacing w:line="268" w:lineRule="auto" w:before="204"/>
      </w:pPr>
      <w:r>
        <w:t xml:space="preserve">Como socio comercial, recopilamos sus datos directamente de usted a través de nuestros acuerdos de servicio, plataforma y otras comunicaciones comerciales.</w:t>
      </w:r>
    </w:p>
    <w:p>
      <w:pPr>
        <w:pStyle w:val="BodyText"/>
        <w:spacing w:before="7"/>
        <w:ind w:left="0"/>
        <w:rPr>
          <w:sz w:val="14"/>
        </w:rPr>
      </w:pPr>
    </w:p>
    <w:tbl>
      <w:tblPr>
        <w:tblW w:w="0" w:type="auto"/>
        <w:jc w:val="left"/>
        <w:tblInd w:w="130" w:type="dxa"/>
        <w:tblBorders>
          <w:top w:val="single" w:sz="12" w:space="0" w:color="1B1B1C"/>
          <w:left w:val="single" w:sz="12" w:space="0" w:color="1B1B1C"/>
          <w:bottom w:val="single" w:sz="12" w:space="0" w:color="1B1B1C"/>
          <w:right w:val="single" w:sz="12" w:space="0" w:color="1B1B1C"/>
          <w:insideH w:val="single" w:sz="12" w:space="0" w:color="1B1B1C"/>
          <w:insideV w:val="single" w:sz="12" w:space="0" w:color="1B1B1C"/>
        </w:tblBorders>
        <w:tblLayout w:type="fixed"/>
        <w:tblCellMar>
          <w:top w:w="0" w:type="dxa"/>
          <w:left w:w="0" w:type="dxa"/>
          <w:bottom w:w="0" w:type="dxa"/>
          <w:right w:w="0" w:type="dxa"/>
        </w:tblCellMar>
        <w:tblLook w:val="01E0"/>
      </w:tblPr>
      <w:tblGrid>
        <w:gridCol w:w="2100"/>
        <w:gridCol w:w="2540"/>
        <w:gridCol w:w="2100"/>
        <w:gridCol w:w="2620"/>
      </w:tblGrid>
      <w:tr>
        <w:trPr>
          <w:trHeight w:val="1730" w:hRule="atLeast"/>
        </w:trPr>
        <w:tc>
          <w:tcPr>
            <w:tcW w:w="2100" w:type="dxa"/>
            <w:shd w:val="clear" w:color="auto" w:fill="F7FAFD"/>
          </w:tcPr>
          <w:p>
            <w:pPr>
              <w:pStyle w:val="NF974E24F-TableParagraph6"/>
              <w:tabs>
                <w:tab w:pos="1714" w:val="left" w:leader="none"/>
              </w:tabs>
              <w:spacing w:line="343" w:lineRule="auto" w:before="149"/>
              <w:ind w:right="153"/>
              <w:rPr>
                <w:rFonts w:ascii="Tahoma"/>
                <w:b/>
                <w:sz w:val="20"/>
              </w:rPr>
            </w:pPr>
            <w:r>
              <w:t xml:space="preserve">Categoría </w:t>
              <w:tab/>
              <w:t xml:space="preserve">de datos personales</w:t>
            </w:r>
          </w:p>
        </w:tc>
        <w:tc>
          <w:tcPr>
            <w:tcW w:w="2540" w:type="dxa"/>
            <w:shd w:val="clear" w:color="auto" w:fill="F7FAFD"/>
          </w:tcPr>
          <w:p>
            <w:pPr>
              <w:pStyle w:val="NF974E24F-TableParagraph6"/>
              <w:spacing w:before="149"/>
              <w:ind w:left="179"/>
              <w:rPr>
                <w:rFonts w:ascii="Tahoma"/>
                <w:b/>
                <w:sz w:val="20"/>
              </w:rPr>
            </w:pPr>
            <w:r>
              <w:t xml:space="preserve">Ejemplos específicos</w:t>
            </w:r>
          </w:p>
        </w:tc>
        <w:tc>
          <w:tcPr>
            <w:tcW w:w="2100" w:type="dxa"/>
            <w:shd w:val="clear" w:color="auto" w:fill="F7FAFD"/>
          </w:tcPr>
          <w:p>
            <w:pPr>
              <w:pStyle w:val="NF974E24F-TableParagraph6"/>
              <w:tabs>
                <w:tab w:pos="1705" w:val="left" w:leader="none"/>
              </w:tabs>
              <w:spacing w:line="343" w:lineRule="auto" w:before="149"/>
              <w:ind w:left="174" w:right="163"/>
              <w:rPr>
                <w:rFonts w:ascii="Tahoma"/>
                <w:b/>
                <w:sz w:val="20"/>
              </w:rPr>
            </w:pPr>
            <w:r>
              <w:t xml:space="preserve">Finalidad </w:t>
              <w:tab/>
              <w:t xml:space="preserve">del procesamiento (por qué lo usamos)</w:t>
            </w:r>
          </w:p>
        </w:tc>
        <w:tc>
          <w:tcPr>
            <w:tcW w:w="2620" w:type="dxa"/>
            <w:shd w:val="clear" w:color="auto" w:fill="F7FAFD"/>
          </w:tcPr>
          <w:p>
            <w:pPr>
              <w:pStyle w:val="NF974E24F-TableParagraph6"/>
              <w:tabs>
                <w:tab w:pos="1066" w:val="left" w:leader="none"/>
                <w:tab w:pos="1943" w:val="left" w:leader="none"/>
              </w:tabs>
              <w:spacing w:line="343" w:lineRule="auto" w:before="149"/>
              <w:ind w:left="174" w:right="171"/>
              <w:rPr>
                <w:rFonts w:ascii="Tahoma"/>
                <w:b/>
                <w:sz w:val="20"/>
              </w:rPr>
            </w:pPr>
            <w:r>
              <w:t>Fundamento</w:t>
              <w:tab/>
              <w:t xml:space="preserve"> jurídico</w:t>
              <w:tab/>
              <w:t xml:space="preserve"> (nuestra justificación)</w:t>
            </w:r>
          </w:p>
        </w:tc>
      </w:tr>
      <w:tr>
        <w:trPr>
          <w:trHeight w:val="2429" w:hRule="atLeast"/>
        </w:trPr>
        <w:tc>
          <w:tcPr>
            <w:tcW w:w="2100" w:type="dxa"/>
            <w:shd w:val="clear" w:color="auto" w:fill="F7FAFD"/>
          </w:tcPr>
          <w:p>
            <w:pPr>
              <w:pStyle w:val="NF974E24F-TableParagraph6"/>
              <w:tabs>
                <w:tab w:pos="1745" w:val="left" w:leader="none"/>
              </w:tabs>
              <w:spacing w:line="343" w:lineRule="auto" w:before="159"/>
              <w:ind w:right="162"/>
              <w:rPr>
                <w:rFonts w:ascii="Tahoma"/>
                <w:b/>
                <w:sz w:val="20"/>
              </w:rPr>
            </w:pPr>
            <w:r>
              <w:t xml:space="preserve">Datos de contacto </w:t>
              <w:tab/>
              <w:t xml:space="preserve">y de identidad</w:t>
            </w:r>
          </w:p>
        </w:tc>
        <w:tc>
          <w:tcPr>
            <w:tcW w:w="2540" w:type="dxa"/>
            <w:shd w:val="clear" w:color="auto" w:fill="F7FAFD"/>
          </w:tcPr>
          <w:p>
            <w:pPr>
              <w:pStyle w:val="NF974E24F-TableParagraph7"/>
              <w:tabs>
                <w:tab w:pos="1465" w:val="left" w:leader="none"/>
                <w:tab w:pos="1712" w:val="left" w:leader="none"/>
              </w:tabs>
              <w:spacing w:line="268" w:lineRule="auto" w:before="139"/>
              <w:ind w:left="179" w:right="163"/>
              <w:rPr>
                <w:sz w:val="20"/>
              </w:rPr>
            </w:pPr>
            <w:r>
              <w:t xml:space="preserve">Nombre de la empresa</w:t>
              <w:tab/>
              <w:tab/>
              <w:t xml:space="preserve">, nombres de las personas representantes, </w:t>
              <w:tab/>
              <w:t>dirección</w:t>
            </w:r>
          </w:p>
          <w:p>
            <w:pPr>
              <w:pStyle w:val="NF974E24F-TableParagraph7"/>
              <w:tabs>
                <w:tab w:pos="1745" w:val="left" w:leader="none"/>
              </w:tabs>
              <w:spacing w:line="268" w:lineRule="auto" w:before="3"/>
              <w:ind w:left="179" w:right="159"/>
              <w:rPr>
                <w:sz w:val="20"/>
              </w:rPr>
            </w:pPr>
            <w:r>
              <w:t xml:space="preserve">comercial, </w:t>
              <w:tab/>
              <w:t xml:space="preserve">correo electrónico y número de teléfono.</w:t>
            </w:r>
          </w:p>
        </w:tc>
        <w:tc>
          <w:tcPr>
            <w:tcW w:w="2100" w:type="dxa"/>
            <w:shd w:val="clear" w:color="auto" w:fill="F7FAFD"/>
          </w:tcPr>
          <w:p>
            <w:pPr>
              <w:pStyle w:val="NF974E24F-TableParagraph7"/>
              <w:spacing w:line="268" w:lineRule="auto" w:before="139"/>
              <w:ind w:left="174" w:right="158"/>
              <w:jc w:val="both"/>
              <w:rPr>
                <w:sz w:val="20"/>
              </w:rPr>
            </w:pPr>
            <w:r>
              <w:t xml:space="preserve">Para gestionar nuestra relación con usted y configurar su cuenta.</w:t>
            </w:r>
          </w:p>
        </w:tc>
        <w:tc>
          <w:tcPr>
            <w:tcW w:w="2620" w:type="dxa"/>
            <w:shd w:val="clear" w:color="auto" w:fill="F7FAFD"/>
          </w:tcPr>
          <w:p>
            <w:pPr>
              <w:pStyle w:val="NF974E24F-TableParagraph6"/>
              <w:tabs>
                <w:tab w:pos="1801" w:val="left" w:leader="none"/>
                <w:tab w:pos="2283" w:val="left" w:leader="none"/>
              </w:tabs>
              <w:spacing w:line="343" w:lineRule="auto" w:before="159"/>
              <w:ind w:left="174" w:right="168"/>
              <w:rPr>
                <w:rFonts w:ascii="Tahoma"/>
                <w:b/>
                <w:sz w:val="20"/>
              </w:rPr>
            </w:pPr>
            <w:r>
              <w:t xml:space="preserve">Ejecución </w:t>
              <w:tab/>
              <w:t xml:space="preserve">de </w:t>
              <w:tab/>
              <w:t xml:space="preserve">un contrato</w:t>
            </w:r>
          </w:p>
        </w:tc>
      </w:tr>
    </w:tbl>
    <w:p>
      <w:pPr>
        <w:spacing w:after="0" w:line="343" w:lineRule="auto"/>
        <w:rPr>
          <w:rFonts w:ascii="Tahoma"/>
          <w:sz w:val="20"/>
        </w:rPr>
        <w:sectPr>
          <w:pgSz w:w="12240" w:h="15840"/>
          <w:pgMar w:top="1420" w:bottom="280" w:left="1340" w:right="1300"/>
        </w:sectPr>
      </w:pPr>
    </w:p>
    <w:tbl>
      <w:tblPr>
        <w:tblW w:w="0" w:type="auto"/>
        <w:jc w:val="left"/>
        <w:tblInd w:w="130" w:type="dxa"/>
        <w:tblBorders>
          <w:top w:val="single" w:sz="12" w:space="0" w:color="1B1B1C"/>
          <w:left w:val="single" w:sz="12" w:space="0" w:color="1B1B1C"/>
          <w:bottom w:val="single" w:sz="12" w:space="0" w:color="1B1B1C"/>
          <w:right w:val="single" w:sz="12" w:space="0" w:color="1B1B1C"/>
          <w:insideH w:val="single" w:sz="12" w:space="0" w:color="1B1B1C"/>
          <w:insideV w:val="single" w:sz="12" w:space="0" w:color="1B1B1C"/>
        </w:tblBorders>
        <w:tblLayout w:type="fixed"/>
        <w:tblCellMar>
          <w:top w:w="0" w:type="dxa"/>
          <w:left w:w="0" w:type="dxa"/>
          <w:bottom w:w="0" w:type="dxa"/>
          <w:right w:w="0" w:type="dxa"/>
        </w:tblCellMar>
        <w:tblLook w:val="01E0"/>
      </w:tblPr>
      <w:tblGrid>
        <w:gridCol w:w="2100"/>
        <w:gridCol w:w="2540"/>
        <w:gridCol w:w="2100"/>
        <w:gridCol w:w="2620"/>
      </w:tblGrid>
      <w:tr>
        <w:trPr>
          <w:trHeight w:val="2430" w:hRule="atLeast"/>
        </w:trPr>
        <w:tc>
          <w:tcPr>
            <w:tcW w:w="2100" w:type="dxa"/>
            <w:shd w:val="clear" w:color="auto" w:fill="F7FAFD"/>
          </w:tcPr>
          <w:p>
            <w:pPr>
              <w:pStyle w:val="NF974E24F-TableParagraph6"/>
              <w:tabs>
                <w:tab w:pos="1749" w:val="left" w:leader="none"/>
              </w:tabs>
              <w:spacing w:line="343" w:lineRule="auto"/>
              <w:ind w:right="158"/>
              <w:rPr>
                <w:rFonts w:ascii="Tahoma"/>
                <w:b/>
                <w:sz w:val="20"/>
              </w:rPr>
            </w:pPr>
            <w:r>
              <w:t xml:space="preserve">Datos de cuenta </w:t>
              <w:tab/>
              <w:t xml:space="preserve">y datos técnicos</w:t>
            </w:r>
          </w:p>
        </w:tc>
        <w:tc>
          <w:tcPr>
            <w:tcW w:w="2540" w:type="dxa"/>
            <w:shd w:val="clear" w:color="auto" w:fill="F7FAFD"/>
          </w:tcPr>
          <w:p>
            <w:pPr>
              <w:pStyle w:val="NF974E24F-TableParagraph7"/>
              <w:spacing w:line="268" w:lineRule="auto" w:before="120"/>
              <w:ind w:left="179" w:right="153"/>
              <w:jc w:val="both"/>
              <w:rPr>
                <w:sz w:val="20"/>
              </w:rPr>
            </w:pPr>
            <w:r>
              <w:t xml:space="preserve">Credenciales de inicio de sesión, permisos de usuario y dirección IP utilizada para acceder a nuestra plataforma.</w:t>
            </w:r>
          </w:p>
        </w:tc>
        <w:tc>
          <w:tcPr>
            <w:tcW w:w="2100" w:type="dxa"/>
            <w:shd w:val="clear" w:color="auto" w:fill="F7FAFD"/>
          </w:tcPr>
          <w:p>
            <w:pPr>
              <w:pStyle w:val="NF974E24F-TableParagraph7"/>
              <w:tabs>
                <w:tab w:pos="1466" w:val="left" w:leader="none"/>
              </w:tabs>
              <w:spacing w:line="268" w:lineRule="auto" w:before="120"/>
              <w:ind w:left="174" w:right="153"/>
              <w:rPr>
                <w:sz w:val="20"/>
              </w:rPr>
            </w:pPr>
            <w:r>
              <w:t xml:space="preserve">Para proporcionar y gestionar </w:t>
              <w:tab/>
              <w:t>su</w:t>
            </w:r>
          </w:p>
          <w:p>
            <w:pPr>
              <w:pStyle w:val="NF974E24F-TableParagraph7"/>
              <w:tabs>
                <w:tab w:pos="1512" w:val="left" w:leader="none"/>
              </w:tabs>
              <w:spacing w:before="2"/>
              <w:ind w:left="174"/>
              <w:rPr>
                <w:sz w:val="20"/>
              </w:rPr>
            </w:pPr>
            <w:r>
              <w:t>cuenta</w:t>
              <w:tab/>
              <w:t xml:space="preserve"> y</w:t>
            </w:r>
          </w:p>
          <w:p>
            <w:pPr>
              <w:pStyle w:val="NF974E24F-TableParagraph7"/>
              <w:tabs>
                <w:tab w:pos="1571" w:val="left" w:leader="none"/>
              </w:tabs>
              <w:spacing w:line="268" w:lineRule="auto" w:before="38"/>
              <w:ind w:left="174" w:right="165"/>
              <w:rPr>
                <w:sz w:val="20"/>
              </w:rPr>
            </w:pPr>
            <w:r>
              <w:t xml:space="preserve">prestar </w:t>
              <w:tab/>
              <w:t xml:space="preserve">nuestros servicios.</w:t>
            </w:r>
          </w:p>
        </w:tc>
        <w:tc>
          <w:tcPr>
            <w:tcW w:w="2620" w:type="dxa"/>
            <w:shd w:val="clear" w:color="auto" w:fill="F7FAFD"/>
          </w:tcPr>
          <w:p>
            <w:pPr>
              <w:pStyle w:val="NF974E24F-TableParagraph6"/>
              <w:tabs>
                <w:tab w:pos="1801" w:val="left" w:leader="none"/>
                <w:tab w:pos="2283" w:val="left" w:leader="none"/>
              </w:tabs>
              <w:spacing w:line="343" w:lineRule="auto"/>
              <w:ind w:left="174" w:right="168"/>
              <w:rPr>
                <w:rFonts w:ascii="Tahoma"/>
                <w:b/>
                <w:sz w:val="20"/>
              </w:rPr>
            </w:pPr>
            <w:r>
              <w:t xml:space="preserve">Ejecución </w:t>
              <w:tab/>
              <w:t xml:space="preserve">de </w:t>
              <w:tab/>
              <w:t xml:space="preserve">un contrato</w:t>
            </w:r>
          </w:p>
        </w:tc>
      </w:tr>
      <w:tr>
        <w:trPr>
          <w:trHeight w:val="2069" w:hRule="atLeast"/>
        </w:trPr>
        <w:tc>
          <w:tcPr>
            <w:tcW w:w="2100" w:type="dxa"/>
            <w:shd w:val="clear" w:color="auto" w:fill="F7FAFD"/>
          </w:tcPr>
          <w:p>
            <w:pPr>
              <w:pStyle w:val="NF974E24F-TableParagraph6"/>
              <w:tabs>
                <w:tab w:pos="1755" w:val="left" w:leader="none"/>
              </w:tabs>
              <w:spacing w:line="343" w:lineRule="auto"/>
              <w:ind w:right="152"/>
              <w:rPr>
                <w:rFonts w:ascii="Tahoma"/>
                <w:b/>
                <w:sz w:val="20"/>
              </w:rPr>
            </w:pPr>
            <w:r>
              <w:t xml:space="preserve">Datos financieros </w:t>
              <w:tab/>
              <w:t xml:space="preserve">y sobre transacciones</w:t>
            </w:r>
          </w:p>
        </w:tc>
        <w:tc>
          <w:tcPr>
            <w:tcW w:w="2540" w:type="dxa"/>
            <w:shd w:val="clear" w:color="auto" w:fill="F7FAFD"/>
          </w:tcPr>
          <w:p>
            <w:pPr>
              <w:pStyle w:val="NF974E24F-TableParagraph7"/>
              <w:tabs>
                <w:tab w:pos="1643" w:val="left" w:leader="none"/>
              </w:tabs>
              <w:spacing w:before="120"/>
              <w:ind w:left="179"/>
              <w:rPr>
                <w:sz w:val="20"/>
              </w:rPr>
            </w:pPr>
            <w:r>
              <w:t xml:space="preserve">Detalles de</w:t>
              <w:tab/>
              <w:t xml:space="preserve"> facturación,</w:t>
            </w:r>
          </w:p>
          <w:p>
            <w:pPr>
              <w:pStyle w:val="NF974E24F-TableParagraph7"/>
              <w:tabs>
                <w:tab w:pos="1551" w:val="left" w:leader="none"/>
              </w:tabs>
              <w:spacing w:before="38"/>
              <w:ind w:left="179"/>
              <w:rPr>
                <w:sz w:val="20"/>
              </w:rPr>
            </w:pPr>
            <w:r>
              <w:t xml:space="preserve">registros de </w:t>
              <w:tab/>
              <w:t xml:space="preserve">pago e</w:t>
            </w:r>
          </w:p>
          <w:p>
            <w:pPr>
              <w:pStyle w:val="NF974E24F-TableParagraph7"/>
              <w:tabs>
                <w:tab w:pos="1514" w:val="left" w:leader="none"/>
              </w:tabs>
              <w:spacing w:line="268" w:lineRule="auto" w:before="38"/>
              <w:ind w:left="179" w:right="158"/>
              <w:rPr>
                <w:sz w:val="20"/>
              </w:rPr>
            </w:pPr>
            <w:r>
              <w:t xml:space="preserve">información de cuenta</w:t>
              <w:tab/>
              <w:t xml:space="preserve"> bancaria.</w:t>
            </w:r>
          </w:p>
        </w:tc>
        <w:tc>
          <w:tcPr>
            <w:tcW w:w="2100" w:type="dxa"/>
            <w:shd w:val="clear" w:color="auto" w:fill="F7FAFD"/>
          </w:tcPr>
          <w:p>
            <w:pPr>
              <w:pStyle w:val="NF974E24F-TableParagraph7"/>
              <w:spacing w:line="268" w:lineRule="auto" w:before="120"/>
              <w:ind w:left="174" w:right="154"/>
              <w:jc w:val="both"/>
              <w:rPr>
                <w:sz w:val="20"/>
              </w:rPr>
            </w:pPr>
            <w:r>
              <w:t xml:space="preserve">Para gestionar la facturación y procesar pagos.</w:t>
            </w:r>
          </w:p>
        </w:tc>
        <w:tc>
          <w:tcPr>
            <w:tcW w:w="2620" w:type="dxa"/>
            <w:shd w:val="clear" w:color="auto" w:fill="F7FAFD"/>
          </w:tcPr>
          <w:p>
            <w:pPr>
              <w:pStyle w:val="NF974E24F-TableParagraph6"/>
              <w:tabs>
                <w:tab w:pos="1801" w:val="left" w:leader="none"/>
                <w:tab w:pos="2283" w:val="left" w:leader="none"/>
              </w:tabs>
              <w:spacing w:line="343" w:lineRule="auto"/>
              <w:ind w:left="174" w:right="168"/>
              <w:rPr>
                <w:rFonts w:ascii="Tahoma"/>
                <w:b/>
                <w:sz w:val="20"/>
              </w:rPr>
            </w:pPr>
            <w:r>
              <w:t xml:space="preserve">Ejecución </w:t>
              <w:tab/>
              <w:t xml:space="preserve">de </w:t>
              <w:tab/>
              <w:t xml:space="preserve">un contrato</w:t>
            </w:r>
          </w:p>
        </w:tc>
      </w:tr>
      <w:tr>
        <w:trPr>
          <w:trHeight w:val="2430" w:hRule="atLeast"/>
        </w:trPr>
        <w:tc>
          <w:tcPr>
            <w:tcW w:w="2100" w:type="dxa"/>
            <w:shd w:val="clear" w:color="auto" w:fill="F7FAFD"/>
          </w:tcPr>
          <w:p>
            <w:pPr>
              <w:pStyle w:val="NF974E24F-TableParagraph6"/>
              <w:tabs>
                <w:tab w:pos="1758" w:val="left" w:leader="none"/>
              </w:tabs>
              <w:spacing w:line="343" w:lineRule="auto" w:before="155"/>
              <w:ind w:right="150"/>
              <w:rPr>
                <w:rFonts w:ascii="Tahoma"/>
                <w:b/>
                <w:sz w:val="20"/>
              </w:rPr>
            </w:pPr>
            <w:r>
              <w:t xml:space="preserve">Datos de campaña </w:t>
              <w:tab/>
              <w:t xml:space="preserve">y de rendimiento</w:t>
            </w:r>
          </w:p>
        </w:tc>
        <w:tc>
          <w:tcPr>
            <w:tcW w:w="2540" w:type="dxa"/>
            <w:shd w:val="clear" w:color="auto" w:fill="F7FAFD"/>
          </w:tcPr>
          <w:p>
            <w:pPr>
              <w:pStyle w:val="NF974E24F-TableParagraph7"/>
              <w:tabs>
                <w:tab w:pos="1526" w:val="left" w:leader="none"/>
              </w:tabs>
              <w:spacing w:line="268" w:lineRule="auto" w:before="135"/>
              <w:ind w:left="179" w:right="164"/>
              <w:rPr>
                <w:sz w:val="20"/>
              </w:rPr>
            </w:pPr>
            <w:r>
              <w:t xml:space="preserve">Especificaciones de campañas publicitarias, </w:t>
              <w:tab/>
              <w:t xml:space="preserve">contenido creativo, métricas de rendimiento.</w:t>
            </w:r>
          </w:p>
        </w:tc>
        <w:tc>
          <w:tcPr>
            <w:tcW w:w="2100" w:type="dxa"/>
            <w:shd w:val="clear" w:color="auto" w:fill="F7FAFD"/>
          </w:tcPr>
          <w:p>
            <w:pPr>
              <w:pStyle w:val="NF974E24F-TableParagraph7"/>
              <w:tabs>
                <w:tab w:pos="1079" w:val="left" w:leader="none"/>
                <w:tab w:pos="1506" w:val="left" w:leader="none"/>
              </w:tabs>
              <w:spacing w:line="268" w:lineRule="auto" w:before="135"/>
              <w:ind w:left="174" w:right="157"/>
              <w:rPr>
                <w:sz w:val="20"/>
              </w:rPr>
            </w:pPr>
            <w:r>
              <w:t xml:space="preserve">Para </w:t>
              <w:tab/>
              <w:t xml:space="preserve">procesar, entregar </w:t>
              <w:tab/>
              <w:tab/>
              <w:t xml:space="preserve">y optimizar campañas publicitarias.</w:t>
            </w:r>
          </w:p>
        </w:tc>
        <w:tc>
          <w:tcPr>
            <w:tcW w:w="2620" w:type="dxa"/>
            <w:shd w:val="clear" w:color="auto" w:fill="F7FAFD"/>
          </w:tcPr>
          <w:p>
            <w:pPr>
              <w:pStyle w:val="NF974E24F-TableParagraph6"/>
              <w:tabs>
                <w:tab w:pos="1801" w:val="left" w:leader="none"/>
                <w:tab w:pos="2283" w:val="left" w:leader="none"/>
              </w:tabs>
              <w:spacing w:line="343" w:lineRule="auto" w:before="155"/>
              <w:ind w:left="174" w:right="168"/>
              <w:rPr>
                <w:rFonts w:ascii="Tahoma"/>
                <w:b/>
                <w:sz w:val="20"/>
              </w:rPr>
            </w:pPr>
            <w:r>
              <w:t xml:space="preserve">Ejecución </w:t>
              <w:tab/>
              <w:t xml:space="preserve">de </w:t>
              <w:tab/>
              <w:t xml:space="preserve">un contrato</w:t>
            </w:r>
          </w:p>
        </w:tc>
      </w:tr>
      <w:tr>
        <w:trPr>
          <w:trHeight w:val="1749" w:hRule="atLeast"/>
        </w:trPr>
        <w:tc>
          <w:tcPr>
            <w:tcW w:w="2100" w:type="dxa"/>
            <w:shd w:val="clear" w:color="auto" w:fill="F7FAFD"/>
          </w:tcPr>
          <w:p>
            <w:pPr>
              <w:pStyle w:val="NF974E24F-TableParagraph6"/>
              <w:tabs>
                <w:tab w:pos="1269" w:val="left" w:leader="none"/>
              </w:tabs>
              <w:spacing w:line="343" w:lineRule="auto" w:before="155"/>
              <w:ind w:right="151"/>
              <w:rPr>
                <w:rFonts w:ascii="Tahoma"/>
                <w:b/>
                <w:sz w:val="20"/>
              </w:rPr>
            </w:pPr>
            <w:r>
              <w:t xml:space="preserve">Análisis del </w:t>
              <w:tab/>
              <w:t xml:space="preserve">uso de plataforma</w:t>
            </w:r>
          </w:p>
        </w:tc>
        <w:tc>
          <w:tcPr>
            <w:tcW w:w="2540" w:type="dxa"/>
            <w:shd w:val="clear" w:color="auto" w:fill="F7FAFD"/>
          </w:tcPr>
          <w:p>
            <w:pPr>
              <w:pStyle w:val="NF974E24F-TableParagraph7"/>
              <w:spacing w:line="268" w:lineRule="auto" w:before="135"/>
              <w:ind w:left="179"/>
              <w:rPr>
                <w:sz w:val="20"/>
              </w:rPr>
            </w:pPr>
            <w:r>
              <w:t xml:space="preserve">Datos sobre cómo utiliza usted las funciones de nuestra plataforma.</w:t>
            </w:r>
          </w:p>
        </w:tc>
        <w:tc>
          <w:tcPr>
            <w:tcW w:w="2100" w:type="dxa"/>
            <w:shd w:val="clear" w:color="auto" w:fill="F7FAFD"/>
          </w:tcPr>
          <w:p>
            <w:pPr>
              <w:pStyle w:val="NF974E24F-TableParagraph7"/>
              <w:spacing w:line="268" w:lineRule="auto" w:before="135"/>
              <w:ind w:left="174" w:right="154"/>
              <w:jc w:val="both"/>
              <w:rPr>
                <w:sz w:val="20"/>
              </w:rPr>
            </w:pPr>
            <w:r>
              <w:t xml:space="preserve">Para mejorar nuestra plataforma y servicios.</w:t>
            </w:r>
          </w:p>
        </w:tc>
        <w:tc>
          <w:tcPr>
            <w:tcW w:w="2620" w:type="dxa"/>
            <w:shd w:val="clear" w:color="auto" w:fill="F7FAFD"/>
          </w:tcPr>
          <w:p>
            <w:pPr>
              <w:pStyle w:val="NF974E24F-TableParagraph6"/>
              <w:spacing w:before="155"/>
              <w:ind w:left="174"/>
              <w:rPr>
                <w:rFonts w:ascii="Tahoma"/>
                <w:b/>
                <w:sz w:val="20"/>
              </w:rPr>
            </w:pPr>
            <w:r>
              <w:t xml:space="preserve">Intereses legítimos</w:t>
            </w:r>
          </w:p>
        </w:tc>
      </w:tr>
      <w:tr>
        <w:trPr>
          <w:trHeight w:val="2090" w:hRule="atLeast"/>
        </w:trPr>
        <w:tc>
          <w:tcPr>
            <w:tcW w:w="2100" w:type="dxa"/>
            <w:shd w:val="clear" w:color="auto" w:fill="F7FAFD"/>
          </w:tcPr>
          <w:p>
            <w:pPr>
              <w:pStyle w:val="NF974E24F-TableParagraph6"/>
              <w:spacing w:line="343" w:lineRule="auto" w:before="145"/>
              <w:ind w:right="170"/>
              <w:rPr>
                <w:rFonts w:ascii="Tahoma"/>
                <w:b/>
                <w:sz w:val="20"/>
              </w:rPr>
            </w:pPr>
            <w:r>
              <w:t xml:space="preserve">Registros financieros</w:t>
            </w:r>
          </w:p>
        </w:tc>
        <w:tc>
          <w:tcPr>
            <w:tcW w:w="2540" w:type="dxa"/>
            <w:shd w:val="clear" w:color="auto" w:fill="F7FAFD"/>
          </w:tcPr>
          <w:p>
            <w:pPr>
              <w:pStyle w:val="NF974E24F-TableParagraph7"/>
              <w:tabs>
                <w:tab w:pos="1949" w:val="left" w:leader="none"/>
              </w:tabs>
              <w:spacing w:line="268" w:lineRule="auto" w:before="125"/>
              <w:ind w:left="179" w:right="154"/>
              <w:jc w:val="both"/>
              <w:rPr>
                <w:sz w:val="20"/>
              </w:rPr>
            </w:pPr>
            <w:r>
              <w:t xml:space="preserve">Facturas </w:t>
              <w:tab/>
              <w:t xml:space="preserve">y registros de transacciones guardados durante los periodos de conservación legales.</w:t>
            </w:r>
          </w:p>
        </w:tc>
        <w:tc>
          <w:tcPr>
            <w:tcW w:w="2100" w:type="dxa"/>
            <w:shd w:val="clear" w:color="auto" w:fill="F7FAFD"/>
          </w:tcPr>
          <w:p>
            <w:pPr>
              <w:pStyle w:val="NF974E24F-TableParagraph7"/>
              <w:spacing w:line="268" w:lineRule="auto" w:before="125"/>
              <w:ind w:left="174" w:right="159"/>
              <w:jc w:val="both"/>
              <w:rPr>
                <w:sz w:val="20"/>
              </w:rPr>
            </w:pPr>
            <w:r>
              <w:t xml:space="preserve">Para cumplir con la normativa fiscal y financiera.</w:t>
            </w:r>
          </w:p>
        </w:tc>
        <w:tc>
          <w:tcPr>
            <w:tcW w:w="2620" w:type="dxa"/>
            <w:shd w:val="clear" w:color="auto" w:fill="F7FAFD"/>
          </w:tcPr>
          <w:p>
            <w:pPr>
              <w:pStyle w:val="NF974E24F-TableParagraph6"/>
              <w:spacing w:before="145"/>
              <w:ind w:left="174"/>
              <w:rPr>
                <w:rFonts w:ascii="Tahoma"/>
                <w:b/>
                <w:sz w:val="20"/>
              </w:rPr>
            </w:pPr>
            <w:r>
              <w:t xml:space="preserve">Obligación legal</w:t>
            </w:r>
          </w:p>
        </w:tc>
      </w:tr>
    </w:tbl>
    <w:p>
      <w:pPr>
        <w:pStyle w:val="BodyText"/>
        <w:spacing w:before="7"/>
        <w:ind w:left="0"/>
        <w:rPr>
          <w:sz w:val="25"/>
        </w:rPr>
      </w:pPr>
    </w:p>
    <w:p>
      <w:pPr>
        <w:pStyle w:val="NF974E24F-Heading23"/>
        <w:spacing w:before="110"/>
      </w:pPr>
      <w:bookmarkStart w:name=" " w:id="8"/>
      <w:bookmarkEnd w:id="8"/>
      <w:bookmarkStart w:name="If you are a Visitor to Our Website " w:id="9"/>
      <w:bookmarkEnd w:id="9"/>
      <w:r>
        <w:t xml:space="preserve">Si usted es un visitante de nuestro sitio web</w:t>
      </w:r>
    </w:p>
    <w:p>
      <w:pPr>
        <w:pStyle w:val="NF974E24F-BodyText4"/>
        <w:spacing w:line="268" w:lineRule="auto" w:before="205"/>
      </w:pPr>
      <w:r>
        <w:t xml:space="preserve">Como visitante, recopilamos sus datos directamente de usted a través de sus interacciones con nuestro sitio web, como al rellenar formularios o administrar sus preferencias en nuestro aviso sobre cookies.</w:t>
      </w:r>
    </w:p>
    <w:p>
      <w:pPr>
        <w:spacing w:after="0" w:line="268" w:lineRule="auto"/>
        <w:sectPr>
          <w:type w:val="continuous"/>
          <w:pgSz w:w="12240" w:h="15840"/>
          <w:pgMar w:top="1420" w:bottom="280" w:left="1340" w:right="1300"/>
        </w:sectPr>
      </w:pPr>
    </w:p>
    <w:tbl>
      <w:tblPr>
        <w:tblW w:w="0" w:type="auto"/>
        <w:jc w:val="left"/>
        <w:tblInd w:w="130" w:type="dxa"/>
        <w:tblBorders>
          <w:top w:val="single" w:sz="12" w:space="0" w:color="1B1B1C"/>
          <w:left w:val="single" w:sz="12" w:space="0" w:color="1B1B1C"/>
          <w:bottom w:val="single" w:sz="12" w:space="0" w:color="1B1B1C"/>
          <w:right w:val="single" w:sz="12" w:space="0" w:color="1B1B1C"/>
          <w:insideH w:val="single" w:sz="12" w:space="0" w:color="1B1B1C"/>
          <w:insideV w:val="single" w:sz="12" w:space="0" w:color="1B1B1C"/>
        </w:tblBorders>
        <w:tblLayout w:type="fixed"/>
        <w:tblCellMar>
          <w:top w:w="0" w:type="dxa"/>
          <w:left w:w="0" w:type="dxa"/>
          <w:bottom w:w="0" w:type="dxa"/>
          <w:right w:w="0" w:type="dxa"/>
        </w:tblCellMar>
        <w:tblLook w:val="01E0"/>
      </w:tblPr>
      <w:tblGrid>
        <w:gridCol w:w="1880"/>
        <w:gridCol w:w="2360"/>
        <w:gridCol w:w="2480"/>
        <w:gridCol w:w="2600"/>
      </w:tblGrid>
      <w:tr>
        <w:trPr>
          <w:trHeight w:val="1729" w:hRule="atLeast"/>
        </w:trPr>
        <w:tc>
          <w:tcPr>
            <w:tcW w:w="1880" w:type="dxa"/>
            <w:shd w:val="clear" w:color="auto" w:fill="F7FAFD"/>
          </w:tcPr>
          <w:p>
            <w:pPr>
              <w:pStyle w:val="NF974E24F-TableParagraph6"/>
              <w:tabs>
                <w:tab w:pos="1489" w:val="left" w:leader="none"/>
              </w:tabs>
              <w:spacing w:line="343" w:lineRule="auto"/>
              <w:ind w:right="158"/>
              <w:rPr>
                <w:rFonts w:ascii="Tahoma"/>
                <w:b/>
                <w:sz w:val="20"/>
              </w:rPr>
            </w:pPr>
            <w:r>
              <w:t xml:space="preserve">Categoría </w:t>
              <w:tab/>
              <w:t xml:space="preserve">de datos personales</w:t>
            </w:r>
          </w:p>
        </w:tc>
        <w:tc>
          <w:tcPr>
            <w:tcW w:w="2360" w:type="dxa"/>
            <w:shd w:val="clear" w:color="auto" w:fill="F7FAFD"/>
          </w:tcPr>
          <w:p>
            <w:pPr>
              <w:pStyle w:val="NF974E24F-TableParagraph6"/>
              <w:ind w:left="174"/>
              <w:rPr>
                <w:rFonts w:ascii="Tahoma"/>
                <w:b/>
                <w:sz w:val="20"/>
              </w:rPr>
            </w:pPr>
            <w:r>
              <w:t xml:space="preserve">Ejemplos específicos</w:t>
            </w:r>
          </w:p>
        </w:tc>
        <w:tc>
          <w:tcPr>
            <w:tcW w:w="2480" w:type="dxa"/>
            <w:shd w:val="clear" w:color="auto" w:fill="F7FAFD"/>
          </w:tcPr>
          <w:p>
            <w:pPr>
              <w:pStyle w:val="NF974E24F-TableParagraph6"/>
              <w:tabs>
                <w:tab w:pos="2075" w:val="left" w:leader="none"/>
              </w:tabs>
              <w:ind w:left="169"/>
              <w:rPr>
                <w:rFonts w:ascii="Tahoma"/>
                <w:b/>
                <w:sz w:val="20"/>
              </w:rPr>
            </w:pPr>
            <w:r>
              <w:t>Finalidad</w:t>
              <w:tab/>
              <w:t xml:space="preserve"> del</w:t>
            </w:r>
          </w:p>
          <w:p>
            <w:pPr>
              <w:pStyle w:val="NF974E24F-TableParagraph6"/>
              <w:spacing w:line="343" w:lineRule="auto" w:before="103"/>
              <w:ind w:left="169"/>
              <w:rPr>
                <w:rFonts w:ascii="Tahoma"/>
                <w:b/>
                <w:sz w:val="20"/>
              </w:rPr>
            </w:pPr>
            <w:r>
              <w:t xml:space="preserve">procesamiento (por qué lo usamos)</w:t>
            </w:r>
          </w:p>
        </w:tc>
        <w:tc>
          <w:tcPr>
            <w:tcW w:w="2600" w:type="dxa"/>
            <w:shd w:val="clear" w:color="auto" w:fill="F7FAFD"/>
          </w:tcPr>
          <w:p>
            <w:pPr>
              <w:pStyle w:val="NF974E24F-TableParagraph6"/>
              <w:tabs>
                <w:tab w:pos="1056" w:val="left" w:leader="none"/>
                <w:tab w:pos="1933" w:val="left" w:leader="none"/>
              </w:tabs>
              <w:spacing w:line="343" w:lineRule="auto"/>
              <w:ind w:right="161"/>
              <w:rPr>
                <w:rFonts w:ascii="Tahoma"/>
                <w:b/>
                <w:sz w:val="20"/>
              </w:rPr>
            </w:pPr>
            <w:r>
              <w:t>Fundamento</w:t>
              <w:tab/>
              <w:t xml:space="preserve"> jurídico</w:t>
              <w:tab/>
              <w:t xml:space="preserve"> (nuestra justificación)</w:t>
            </w:r>
          </w:p>
        </w:tc>
      </w:tr>
      <w:tr>
        <w:trPr>
          <w:trHeight w:val="2090" w:hRule="atLeast"/>
        </w:trPr>
        <w:tc>
          <w:tcPr>
            <w:tcW w:w="1880" w:type="dxa"/>
            <w:shd w:val="clear" w:color="auto" w:fill="F7FAFD"/>
          </w:tcPr>
          <w:p>
            <w:pPr>
              <w:pStyle w:val="NF974E24F-TableParagraph6"/>
              <w:spacing w:line="343" w:lineRule="auto" w:before="150"/>
              <w:ind w:right="246"/>
              <w:rPr>
                <w:rFonts w:ascii="Tahoma"/>
                <w:b/>
                <w:sz w:val="20"/>
              </w:rPr>
            </w:pPr>
            <w:r>
              <w:t xml:space="preserve">Datos técnicos</w:t>
            </w:r>
          </w:p>
        </w:tc>
        <w:tc>
          <w:tcPr>
            <w:tcW w:w="2360" w:type="dxa"/>
            <w:shd w:val="clear" w:color="auto" w:fill="F7FAFD"/>
          </w:tcPr>
          <w:p>
            <w:pPr>
              <w:pStyle w:val="NF974E24F-TableParagraph7"/>
              <w:spacing w:line="268" w:lineRule="auto" w:before="130"/>
              <w:ind w:left="174" w:right="158"/>
              <w:jc w:val="both"/>
              <w:rPr>
                <w:sz w:val="20"/>
              </w:rPr>
            </w:pPr>
            <w:r>
              <w:t xml:space="preserve">Dirección IP, tipo y versión del navegador, sistema operativo y registros del servidor.</w:t>
            </w:r>
          </w:p>
        </w:tc>
        <w:tc>
          <w:tcPr>
            <w:tcW w:w="2480" w:type="dxa"/>
            <w:shd w:val="clear" w:color="auto" w:fill="F7FAFD"/>
          </w:tcPr>
          <w:p>
            <w:pPr>
              <w:pStyle w:val="NF974E24F-TableParagraph7"/>
              <w:spacing w:line="268" w:lineRule="auto" w:before="130"/>
              <w:ind w:left="169" w:right="164"/>
              <w:jc w:val="both"/>
              <w:rPr>
                <w:sz w:val="20"/>
              </w:rPr>
            </w:pPr>
            <w:r>
              <w:t xml:space="preserve">Para proporcionar el contenido de nuestro sitio web y garantizar su seguridad  y estabilidad técnica.</w:t>
            </w:r>
          </w:p>
        </w:tc>
        <w:tc>
          <w:tcPr>
            <w:tcW w:w="2600" w:type="dxa"/>
            <w:shd w:val="clear" w:color="auto" w:fill="F7FAFD"/>
          </w:tcPr>
          <w:p>
            <w:pPr>
              <w:pStyle w:val="NF974E24F-TableParagraph6"/>
              <w:spacing w:before="150"/>
              <w:rPr>
                <w:rFonts w:ascii="Tahoma"/>
                <w:b/>
                <w:sz w:val="20"/>
              </w:rPr>
            </w:pPr>
            <w:r>
              <w:t xml:space="preserve">Intereses legítimos</w:t>
            </w:r>
          </w:p>
        </w:tc>
      </w:tr>
      <w:tr>
        <w:trPr>
          <w:trHeight w:val="2089" w:hRule="atLeast"/>
        </w:trPr>
        <w:tc>
          <w:tcPr>
            <w:tcW w:w="1880" w:type="dxa"/>
            <w:shd w:val="clear" w:color="auto" w:fill="F7FAFD"/>
          </w:tcPr>
          <w:p>
            <w:pPr>
              <w:pStyle w:val="NF974E24F-TableParagraph6"/>
              <w:spacing w:before="145"/>
              <w:rPr>
                <w:rFonts w:ascii="Tahoma"/>
                <w:b/>
                <w:sz w:val="20"/>
              </w:rPr>
            </w:pPr>
            <w:r>
              <w:t xml:space="preserve">Datos de uso</w:t>
            </w:r>
          </w:p>
        </w:tc>
        <w:tc>
          <w:tcPr>
            <w:tcW w:w="2360" w:type="dxa"/>
            <w:shd w:val="clear" w:color="auto" w:fill="F7FAFD"/>
          </w:tcPr>
          <w:p>
            <w:pPr>
              <w:pStyle w:val="NF974E24F-TableParagraph7"/>
              <w:spacing w:line="268" w:lineRule="auto" w:before="125"/>
              <w:ind w:left="174" w:right="158"/>
              <w:jc w:val="both"/>
              <w:rPr>
                <w:sz w:val="20"/>
              </w:rPr>
            </w:pPr>
            <w:r>
              <w:t xml:space="preserve">Páginas visitadas, tiempo dedicado a las páginas, datos de la secuencia de clics.</w:t>
            </w:r>
          </w:p>
        </w:tc>
        <w:tc>
          <w:tcPr>
            <w:tcW w:w="2480" w:type="dxa"/>
            <w:shd w:val="clear" w:color="auto" w:fill="F7FAFD"/>
          </w:tcPr>
          <w:p>
            <w:pPr>
              <w:pStyle w:val="NF974E24F-TableParagraph7"/>
              <w:spacing w:line="268" w:lineRule="auto" w:before="125"/>
              <w:ind w:left="169" w:right="167"/>
              <w:jc w:val="both"/>
              <w:rPr>
                <w:sz w:val="20"/>
              </w:rPr>
            </w:pPr>
            <w:r>
              <w:t xml:space="preserve">Para analizar estadísticamente el tráfico del sitio web para mejorar nuestro contenido y la experiencia del usuario.</w:t>
            </w:r>
          </w:p>
        </w:tc>
        <w:tc>
          <w:tcPr>
            <w:tcW w:w="2600" w:type="dxa"/>
            <w:shd w:val="clear" w:color="auto" w:fill="F7FAFD"/>
          </w:tcPr>
          <w:p>
            <w:pPr>
              <w:pStyle w:val="NF974E24F-TableParagraph7"/>
              <w:spacing w:line="268" w:lineRule="auto" w:before="125"/>
              <w:ind w:right="161"/>
              <w:rPr>
                <w:sz w:val="20"/>
              </w:rPr>
            </w:pPr>
            <w:r>
              <w:rPr>
                <w:rFonts w:ascii="Tahoma"/>
                <w:b/>
              </w:rPr>
              <w:t>Consentimiento</w:t>
            </w:r>
            <w:r>
              <w:t xml:space="preserve"> (para cookies analíticas)</w:t>
            </w:r>
          </w:p>
        </w:tc>
      </w:tr>
      <w:tr>
        <w:trPr>
          <w:trHeight w:val="2430" w:hRule="atLeast"/>
        </w:trPr>
        <w:tc>
          <w:tcPr>
            <w:tcW w:w="1880" w:type="dxa"/>
            <w:shd w:val="clear" w:color="auto" w:fill="F7FAFD"/>
          </w:tcPr>
          <w:p>
            <w:pPr>
              <w:pStyle w:val="NF974E24F-TableParagraph6"/>
              <w:rPr>
                <w:rFonts w:ascii="Tahoma"/>
                <w:b/>
                <w:sz w:val="20"/>
              </w:rPr>
            </w:pPr>
            <w:r>
              <w:t xml:space="preserve">Datos de cookies</w:t>
            </w:r>
          </w:p>
        </w:tc>
        <w:tc>
          <w:tcPr>
            <w:tcW w:w="2360" w:type="dxa"/>
            <w:shd w:val="clear" w:color="auto" w:fill="F7FAFD"/>
          </w:tcPr>
          <w:p>
            <w:pPr>
              <w:pStyle w:val="NF974E24F-TableParagraph7"/>
              <w:spacing w:line="268" w:lineRule="auto" w:before="120"/>
              <w:ind w:left="174" w:right="161"/>
              <w:jc w:val="both"/>
              <w:rPr>
                <w:sz w:val="20"/>
              </w:rPr>
            </w:pPr>
            <w:r>
              <w:t xml:space="preserve">Información almacenada en cookies sobre sus preferencias e interacciones.</w:t>
            </w:r>
          </w:p>
        </w:tc>
        <w:tc>
          <w:tcPr>
            <w:tcW w:w="2480" w:type="dxa"/>
            <w:shd w:val="clear" w:color="auto" w:fill="F7FAFD"/>
          </w:tcPr>
          <w:p>
            <w:pPr>
              <w:pStyle w:val="NF974E24F-TableParagraph7"/>
              <w:spacing w:line="268" w:lineRule="auto" w:before="120"/>
              <w:ind w:left="169" w:right="167"/>
              <w:jc w:val="both"/>
              <w:rPr>
                <w:sz w:val="20"/>
              </w:rPr>
            </w:pPr>
            <w:r>
              <w:t xml:space="preserve">Para mejorar su experiencia de navegación, recordar sus ajustes y ofrecer contenido relevante.</w:t>
            </w:r>
          </w:p>
        </w:tc>
        <w:tc>
          <w:tcPr>
            <w:tcW w:w="2600" w:type="dxa"/>
            <w:shd w:val="clear" w:color="auto" w:fill="F7FAFD"/>
          </w:tcPr>
          <w:p>
            <w:pPr>
              <w:pStyle w:val="NF974E24F-TableParagraph7"/>
              <w:tabs>
                <w:tab w:pos="2043" w:val="left" w:leader="none"/>
              </w:tabs>
              <w:spacing w:line="268" w:lineRule="auto" w:before="120"/>
              <w:ind w:right="165"/>
              <w:rPr>
                <w:sz w:val="20"/>
              </w:rPr>
            </w:pPr>
            <w:r>
              <w:rPr>
                <w:rFonts w:ascii="Tahoma"/>
                <w:b/>
              </w:rPr>
              <w:t>Consentimiento</w:t>
              <w:tab/>
            </w:r>
            <w:r>
              <w:t xml:space="preserve"> (para cookies no esenciales)</w:t>
            </w:r>
          </w:p>
        </w:tc>
      </w:tr>
      <w:tr>
        <w:trPr>
          <w:trHeight w:val="2430" w:hRule="atLeast"/>
        </w:trPr>
        <w:tc>
          <w:tcPr>
            <w:tcW w:w="1880" w:type="dxa"/>
            <w:shd w:val="clear" w:color="auto" w:fill="F7FAFD"/>
          </w:tcPr>
          <w:p>
            <w:pPr>
              <w:pStyle w:val="NF974E24F-TableParagraph6"/>
              <w:spacing w:line="343" w:lineRule="auto"/>
              <w:ind w:right="246"/>
              <w:rPr>
                <w:rFonts w:ascii="Tahoma"/>
                <w:b/>
                <w:sz w:val="20"/>
              </w:rPr>
            </w:pPr>
            <w:r>
              <w:t xml:space="preserve">Datos de envío de formularios</w:t>
            </w:r>
          </w:p>
        </w:tc>
        <w:tc>
          <w:tcPr>
            <w:tcW w:w="2360" w:type="dxa"/>
            <w:shd w:val="clear" w:color="auto" w:fill="F7FAFD"/>
          </w:tcPr>
          <w:p>
            <w:pPr>
              <w:pStyle w:val="NF974E24F-TableParagraph7"/>
              <w:tabs>
                <w:tab w:pos="1797" w:val="left" w:leader="none"/>
              </w:tabs>
              <w:spacing w:line="268" w:lineRule="auto" w:before="120"/>
              <w:ind w:left="174" w:right="159"/>
              <w:jc w:val="both"/>
              <w:rPr>
                <w:sz w:val="20"/>
              </w:rPr>
            </w:pPr>
            <w:r>
              <w:t xml:space="preserve">Su nombre, dirección de correo electrónico, empresa y cualquier contenido del mensaje </w:t>
              <w:tab/>
              <w:t xml:space="preserve">que facilite.</w:t>
            </w:r>
          </w:p>
        </w:tc>
        <w:tc>
          <w:tcPr>
            <w:tcW w:w="2480" w:type="dxa"/>
            <w:shd w:val="clear" w:color="auto" w:fill="F7FAFD"/>
          </w:tcPr>
          <w:p>
            <w:pPr>
              <w:pStyle w:val="NF974E24F-TableParagraph7"/>
              <w:tabs>
                <w:tab w:pos="1874" w:val="left" w:leader="none"/>
              </w:tabs>
              <w:spacing w:line="268" w:lineRule="auto" w:before="120"/>
              <w:ind w:left="169" w:right="167"/>
              <w:jc w:val="both"/>
              <w:rPr>
                <w:sz w:val="20"/>
              </w:rPr>
            </w:pPr>
            <w:r>
              <w:t xml:space="preserve">Para responder a sus consultas </w:t>
              <w:tab/>
              <w:t xml:space="preserve">y procesar solicitudes de colaboración.</w:t>
            </w:r>
          </w:p>
        </w:tc>
        <w:tc>
          <w:tcPr>
            <w:tcW w:w="2600" w:type="dxa"/>
            <w:shd w:val="clear" w:color="auto" w:fill="F7FAFD"/>
          </w:tcPr>
          <w:p>
            <w:pPr>
              <w:pStyle w:val="NF974E24F-TableParagraph6"/>
              <w:spacing w:line="343" w:lineRule="auto"/>
              <w:ind w:right="161"/>
              <w:rPr>
                <w:rFonts w:ascii="Tahoma"/>
                <w:b/>
                <w:sz w:val="20"/>
              </w:rPr>
            </w:pPr>
            <w:r>
              <w:t xml:space="preserve">Tomar medidas antes de firmar un contrato</w:t>
            </w:r>
          </w:p>
        </w:tc>
      </w:tr>
    </w:tbl>
    <w:p>
      <w:pPr>
        <w:pStyle w:val="BodyText"/>
        <w:spacing w:before="7"/>
        <w:ind w:left="0"/>
        <w:rPr>
          <w:sz w:val="25"/>
        </w:rPr>
      </w:pPr>
    </w:p>
    <w:p>
      <w:pPr>
        <w:pStyle w:val="NF974E24F-Heading23"/>
        <w:spacing w:before="110"/>
        <w:jc w:val="both"/>
      </w:pPr>
      <w:bookmarkStart w:name=" " w:id="10"/>
      <w:bookmarkEnd w:id="10"/>
      <w:bookmarkStart w:name="If you are a User on a Property with Our" w:id="11"/>
      <w:bookmarkEnd w:id="11"/>
      <w:r>
        <w:t xml:space="preserve">Si usted es un usuario en una propiedad en la que está presente nuestra tecnología</w:t>
      </w:r>
    </w:p>
    <w:p>
      <w:pPr>
        <w:pStyle w:val="BodyText"/>
        <w:spacing w:line="268" w:lineRule="auto" w:before="205"/>
        <w:ind w:right="138"/>
        <w:jc w:val="both"/>
      </w:pPr>
      <w:r>
        <w:t xml:space="preserve">Para los Usuarios, ShowHeroes no suele recopilar directamente sus datos personales ni solicita su consentimiento. Actuamos en función de las opciones de privacidad que elija en el sitio web o en la aplicación del editor, las cuales se nos comunican a través de su plataforma de gestión del consentimiento (CMP) a través del TCF (Marco de transparencia y consentimiento) de IAB versión 2.2</w:t>
      </w:r>
    </w:p>
    <w:p>
      <w:pPr>
        <w:spacing w:after="0" w:line="268" w:lineRule="auto"/>
        <w:jc w:val="both"/>
        <w:sectPr>
          <w:pgSz w:w="12240" w:h="15840"/>
          <w:pgMar w:top="1420" w:bottom="280" w:left="1340" w:right="1300"/>
        </w:sectPr>
      </w:pPr>
    </w:p>
    <w:p>
      <w:pPr>
        <w:pStyle w:val="BodyText"/>
        <w:spacing w:line="268" w:lineRule="auto" w:before="70"/>
      </w:pPr>
      <w:r>
        <w:t xml:space="preserve">. Puede recoger su consentimiento directamente únicamente para ciertos formatos o funciones como HeroChat o ShowHeroes.</w:t>
      </w:r>
    </w:p>
    <w:p>
      <w:pPr>
        <w:pStyle w:val="BodyText"/>
        <w:spacing w:before="14"/>
        <w:ind w:left="0"/>
      </w:pPr>
    </w:p>
    <w:tbl>
      <w:tblPr>
        <w:tblW w:w="0" w:type="auto"/>
        <w:jc w:val="left"/>
        <w:tblInd w:w="130" w:type="dxa"/>
        <w:tblBorders>
          <w:top w:val="single" w:sz="12" w:space="0" w:color="1B1B1C"/>
          <w:left w:val="single" w:sz="12" w:space="0" w:color="1B1B1C"/>
          <w:bottom w:val="single" w:sz="12" w:space="0" w:color="1B1B1C"/>
          <w:right w:val="single" w:sz="12" w:space="0" w:color="1B1B1C"/>
          <w:insideH w:val="single" w:sz="12" w:space="0" w:color="1B1B1C"/>
          <w:insideV w:val="single" w:sz="12" w:space="0" w:color="1B1B1C"/>
        </w:tblBorders>
        <w:tblLayout w:type="fixed"/>
        <w:tblCellMar>
          <w:top w:w="0" w:type="dxa"/>
          <w:left w:w="0" w:type="dxa"/>
          <w:bottom w:w="0" w:type="dxa"/>
          <w:right w:w="0" w:type="dxa"/>
        </w:tblCellMar>
        <w:tblLook w:val="01E0"/>
      </w:tblPr>
      <w:tblGrid>
        <w:gridCol w:w="2160"/>
        <w:gridCol w:w="2160"/>
        <w:gridCol w:w="2640"/>
        <w:gridCol w:w="2400"/>
      </w:tblGrid>
      <w:tr>
        <w:trPr>
          <w:trHeight w:val="1229" w:hRule="atLeast"/>
        </w:trPr>
        <w:tc>
          <w:tcPr>
            <w:tcW w:w="2160" w:type="dxa"/>
            <w:shd w:val="clear" w:color="auto" w:fill="F7FAFD"/>
          </w:tcPr>
          <w:p>
            <w:pPr>
              <w:pStyle w:val="NF974E24F-TableParagraph9"/>
              <w:tabs>
                <w:tab w:pos="1777" w:val="left" w:leader="none"/>
              </w:tabs>
              <w:spacing w:line="276" w:lineRule="auto" w:before="125"/>
              <w:ind w:right="162"/>
              <w:rPr>
                <w:rFonts w:ascii="Arial"/>
                <w:b/>
                <w:sz w:val="20"/>
              </w:rPr>
            </w:pPr>
            <w:r>
              <w:t xml:space="preserve">Categoría </w:t>
              <w:tab/>
              <w:t xml:space="preserve">de datos personales</w:t>
            </w:r>
          </w:p>
        </w:tc>
        <w:tc>
          <w:tcPr>
            <w:tcW w:w="2160" w:type="dxa"/>
            <w:shd w:val="clear" w:color="auto" w:fill="F7FAFD"/>
          </w:tcPr>
          <w:p>
            <w:pPr>
              <w:pStyle w:val="NF974E24F-TableParagraph9"/>
              <w:spacing w:before="125"/>
              <w:ind w:left="179"/>
              <w:rPr>
                <w:rFonts w:ascii="Arial"/>
                <w:b/>
                <w:sz w:val="20"/>
              </w:rPr>
            </w:pPr>
            <w:r>
              <w:t xml:space="preserve">Ejemplos específicos</w:t>
            </w:r>
          </w:p>
        </w:tc>
        <w:tc>
          <w:tcPr>
            <w:tcW w:w="2640" w:type="dxa"/>
            <w:shd w:val="clear" w:color="auto" w:fill="F7FAFD"/>
          </w:tcPr>
          <w:p>
            <w:pPr>
              <w:pStyle w:val="NF974E24F-TableParagraph9"/>
              <w:spacing w:line="276" w:lineRule="auto" w:before="125"/>
              <w:rPr>
                <w:rFonts w:ascii="Arial"/>
                <w:b/>
                <w:sz w:val="20"/>
              </w:rPr>
            </w:pPr>
            <w:r>
              <w:t xml:space="preserve">Finalidad del procesamiento (por qué lo utilizamos)</w:t>
            </w:r>
          </w:p>
        </w:tc>
        <w:tc>
          <w:tcPr>
            <w:tcW w:w="2400" w:type="dxa"/>
            <w:shd w:val="clear" w:color="auto" w:fill="F7FAFD"/>
          </w:tcPr>
          <w:p>
            <w:pPr>
              <w:pStyle w:val="NF974E24F-TableParagraph9"/>
              <w:tabs>
                <w:tab w:pos="967" w:val="left" w:leader="none"/>
                <w:tab w:pos="1781" w:val="left" w:leader="none"/>
              </w:tabs>
              <w:spacing w:line="276" w:lineRule="auto" w:before="125"/>
              <w:ind w:right="164"/>
              <w:rPr>
                <w:rFonts w:ascii="Arial"/>
                <w:b/>
                <w:sz w:val="20"/>
              </w:rPr>
            </w:pPr>
            <w:r>
              <w:t>Fundamento</w:t>
              <w:tab/>
              <w:t xml:space="preserve"> jurídico</w:t>
              <w:tab/>
              <w:t xml:space="preserve"> (nuestra justificación)</w:t>
            </w:r>
          </w:p>
        </w:tc>
      </w:tr>
      <w:tr>
        <w:trPr>
          <w:trHeight w:val="1770" w:hRule="atLeast"/>
        </w:trPr>
        <w:tc>
          <w:tcPr>
            <w:tcW w:w="2160" w:type="dxa"/>
            <w:shd w:val="clear" w:color="auto" w:fill="F7FAFD"/>
          </w:tcPr>
          <w:p>
            <w:pPr>
              <w:pStyle w:val="NF974E24F-TableParagraph9"/>
              <w:spacing w:line="276" w:lineRule="auto" w:before="129"/>
              <w:ind w:right="162"/>
              <w:rPr>
                <w:rFonts w:ascii="Arial"/>
                <w:b/>
                <w:sz w:val="20"/>
              </w:rPr>
            </w:pPr>
            <w:r>
              <w:t xml:space="preserve">Identificadores técnicos</w:t>
            </w:r>
          </w:p>
        </w:tc>
        <w:tc>
          <w:tcPr>
            <w:tcW w:w="2160" w:type="dxa"/>
            <w:shd w:val="clear" w:color="auto" w:fill="F7FAFD"/>
          </w:tcPr>
          <w:p>
            <w:pPr>
              <w:pStyle w:val="NF974E24F-TableParagraph10"/>
              <w:tabs>
                <w:tab w:pos="1375" w:val="left" w:leader="none"/>
              </w:tabs>
              <w:spacing w:line="276" w:lineRule="auto" w:before="129"/>
              <w:ind w:left="179" w:right="163"/>
              <w:rPr>
                <w:rFonts w:ascii="Arial"/>
                <w:sz w:val="20"/>
              </w:rPr>
            </w:pPr>
            <w:r>
              <w:t xml:space="preserve">Dirección IP, ID de cookie y </w:t>
              <w:tab/>
              <w:t xml:space="preserve">publicidad móvil</w:t>
            </w:r>
          </w:p>
          <w:p>
            <w:pPr>
              <w:pStyle w:val="NF974E24F-TableParagraph10"/>
              <w:tabs>
                <w:tab w:pos="1764" w:val="left" w:leader="none"/>
              </w:tabs>
              <w:spacing w:line="276" w:lineRule="auto" w:before="0"/>
              <w:ind w:left="179" w:right="163"/>
              <w:rPr>
                <w:rFonts w:ascii="Arial"/>
                <w:sz w:val="20"/>
              </w:rPr>
            </w:pPr>
            <w:r>
              <w:t>Identificador</w:t>
              <w:tab/>
              <w:t xml:space="preserve"> (IDFA/AAID).</w:t>
            </w:r>
          </w:p>
        </w:tc>
        <w:tc>
          <w:tcPr>
            <w:tcW w:w="2640" w:type="dxa"/>
            <w:shd w:val="clear" w:color="auto" w:fill="F7FAFD"/>
          </w:tcPr>
          <w:p>
            <w:pPr>
              <w:pStyle w:val="NF974E24F-TableParagraph10"/>
              <w:tabs>
                <w:tab w:pos="2109" w:val="left" w:leader="none"/>
              </w:tabs>
              <w:spacing w:line="276" w:lineRule="auto" w:before="129"/>
              <w:ind w:right="164"/>
              <w:jc w:val="both"/>
              <w:rPr>
                <w:rFonts w:ascii="Arial"/>
                <w:sz w:val="20"/>
              </w:rPr>
            </w:pPr>
            <w:r>
              <w:t xml:space="preserve">Para reconocer su dispositivo para el suministro y</w:t>
              <w:tab/>
              <w:t xml:space="preserve"> medición de anuncios personalizados</w:t>
            </w:r>
          </w:p>
          <w:p>
            <w:pPr>
              <w:pStyle w:val="NF974E24F-TableParagraph10"/>
              <w:spacing w:before="0"/>
              <w:rPr>
                <w:rFonts w:ascii="Arial"/>
                <w:sz w:val="20"/>
              </w:rPr>
            </w:pPr>
            <w:r>
              <w:t>.</w:t>
            </w:r>
          </w:p>
        </w:tc>
        <w:tc>
          <w:tcPr>
            <w:tcW w:w="2400" w:type="dxa"/>
            <w:shd w:val="clear" w:color="auto" w:fill="F7FAFD"/>
          </w:tcPr>
          <w:p>
            <w:pPr>
              <w:pStyle w:val="NF974E24F-TableParagraph9"/>
              <w:spacing w:line="276" w:lineRule="auto" w:before="129"/>
              <w:ind w:right="169"/>
              <w:jc w:val="both"/>
              <w:rPr>
                <w:rFonts w:ascii="Arial"/>
                <w:b/>
                <w:sz w:val="20"/>
              </w:rPr>
            </w:pPr>
            <w:r>
              <w:t xml:space="preserve">Interés legítimo por la dirección IP; de lo contrari, Consentimiento.</w:t>
            </w:r>
          </w:p>
        </w:tc>
      </w:tr>
      <w:tr>
        <w:trPr>
          <w:trHeight w:val="1630" w:hRule="atLeast"/>
        </w:trPr>
        <w:tc>
          <w:tcPr>
            <w:tcW w:w="2160" w:type="dxa"/>
            <w:shd w:val="clear" w:color="auto" w:fill="F7FAFD"/>
          </w:tcPr>
          <w:p>
            <w:pPr>
              <w:pStyle w:val="NF974E24F-TableParagraph9"/>
              <w:spacing w:line="276" w:lineRule="auto" w:before="122"/>
              <w:rPr>
                <w:rFonts w:ascii="Arial"/>
                <w:b/>
                <w:sz w:val="20"/>
              </w:rPr>
            </w:pPr>
            <w:r>
              <w:t xml:space="preserve">Información del dispositivo y del navegador</w:t>
            </w:r>
          </w:p>
        </w:tc>
        <w:tc>
          <w:tcPr>
            <w:tcW w:w="2160" w:type="dxa"/>
            <w:shd w:val="clear" w:color="auto" w:fill="F7FAFD"/>
          </w:tcPr>
          <w:p>
            <w:pPr>
              <w:pStyle w:val="NF974E24F-TableParagraph10"/>
              <w:tabs>
                <w:tab w:pos="1523" w:val="left" w:leader="none"/>
              </w:tabs>
              <w:spacing w:line="276" w:lineRule="auto" w:before="122"/>
              <w:ind w:left="179" w:right="170"/>
              <w:jc w:val="both"/>
              <w:rPr>
                <w:rFonts w:ascii="Arial"/>
                <w:sz w:val="20"/>
              </w:rPr>
            </w:pPr>
            <w:r>
              <w:t xml:space="preserve">Tipo </w:t>
              <w:tab/>
              <w:t xml:space="preserve">de navegador, sistema operativo y ajustes de idioma.</w:t>
            </w:r>
          </w:p>
        </w:tc>
        <w:tc>
          <w:tcPr>
            <w:tcW w:w="2640" w:type="dxa"/>
            <w:shd w:val="clear" w:color="auto" w:fill="F7FAFD"/>
          </w:tcPr>
          <w:p>
            <w:pPr>
              <w:pStyle w:val="NF974E24F-TableParagraph10"/>
              <w:spacing w:line="276" w:lineRule="auto" w:before="122"/>
              <w:ind w:right="167"/>
              <w:jc w:val="both"/>
              <w:rPr>
                <w:rFonts w:ascii="Arial"/>
                <w:sz w:val="20"/>
              </w:rPr>
            </w:pPr>
            <w:r>
              <w:t xml:space="preserve">Para garantizar que el contenido publicitario se visualice correctamente en su dispositivo específico.</w:t>
            </w:r>
          </w:p>
        </w:tc>
        <w:tc>
          <w:tcPr>
            <w:tcW w:w="2400" w:type="dxa"/>
            <w:shd w:val="clear" w:color="auto" w:fill="F7FAFD"/>
          </w:tcPr>
          <w:p>
            <w:pPr>
              <w:pStyle w:val="NF974E24F-TableParagraph9"/>
              <w:spacing w:before="122"/>
              <w:rPr>
                <w:rFonts w:ascii="Arial"/>
                <w:b/>
                <w:sz w:val="20"/>
              </w:rPr>
            </w:pPr>
            <w:r>
              <w:t xml:space="preserve">Intereses legítimos</w:t>
            </w:r>
          </w:p>
        </w:tc>
      </w:tr>
      <w:tr>
        <w:trPr>
          <w:trHeight w:val="1770" w:hRule="atLeast"/>
        </w:trPr>
        <w:tc>
          <w:tcPr>
            <w:tcW w:w="2160" w:type="dxa"/>
            <w:shd w:val="clear" w:color="auto" w:fill="F7FAFD"/>
          </w:tcPr>
          <w:p>
            <w:pPr>
              <w:pStyle w:val="NF974E24F-TableParagraph9"/>
              <w:tabs>
                <w:tab w:pos="1825" w:val="left" w:leader="none"/>
              </w:tabs>
              <w:spacing w:before="127"/>
              <w:rPr>
                <w:rFonts w:ascii="Arial"/>
                <w:b/>
                <w:sz w:val="20"/>
              </w:rPr>
            </w:pPr>
            <w:r>
              <w:t>Uso</w:t>
              <w:tab/>
              <w:t xml:space="preserve"> y</w:t>
            </w:r>
          </w:p>
          <w:p>
            <w:pPr>
              <w:pStyle w:val="NF974E24F-TableParagraph9"/>
              <w:spacing w:before="34"/>
              <w:rPr>
                <w:rFonts w:ascii="Arial"/>
                <w:b/>
                <w:sz w:val="20"/>
              </w:rPr>
            </w:pPr>
            <w:r>
              <w:t xml:space="preserve">Datos de interacciones</w:t>
            </w:r>
          </w:p>
        </w:tc>
        <w:tc>
          <w:tcPr>
            <w:tcW w:w="2160" w:type="dxa"/>
            <w:shd w:val="clear" w:color="auto" w:fill="F7FAFD"/>
          </w:tcPr>
          <w:p>
            <w:pPr>
              <w:pStyle w:val="NF974E24F-TableParagraph10"/>
              <w:tabs>
                <w:tab w:pos="1484" w:val="left" w:leader="none"/>
              </w:tabs>
              <w:spacing w:line="276" w:lineRule="auto" w:before="127"/>
              <w:ind w:left="179" w:right="165"/>
              <w:jc w:val="both"/>
              <w:rPr>
                <w:rFonts w:ascii="Arial"/>
                <w:sz w:val="20"/>
              </w:rPr>
            </w:pPr>
            <w:r>
              <w:t xml:space="preserve">Visualizaciones y clics de anuncios, </w:t>
              <w:tab/>
              <w:t xml:space="preserve">comportamiento de visualización de vídeos.</w:t>
            </w:r>
          </w:p>
        </w:tc>
        <w:tc>
          <w:tcPr>
            <w:tcW w:w="2640" w:type="dxa"/>
            <w:shd w:val="clear" w:color="auto" w:fill="F7FAFD"/>
          </w:tcPr>
          <w:p>
            <w:pPr>
              <w:pStyle w:val="NF974E24F-TableParagraph10"/>
              <w:spacing w:before="127"/>
              <w:jc w:val="both"/>
              <w:rPr>
                <w:rFonts w:ascii="Arial"/>
                <w:sz w:val="20"/>
              </w:rPr>
            </w:pPr>
            <w:r>
              <w:t xml:space="preserve">Para    medir    el</w:t>
            </w:r>
          </w:p>
          <w:p>
            <w:pPr>
              <w:pStyle w:val="NF974E24F-TableParagraph10"/>
              <w:tabs>
                <w:tab w:pos="2272" w:val="left" w:leader="none"/>
              </w:tabs>
              <w:spacing w:line="276" w:lineRule="auto" w:before="34"/>
              <w:ind w:right="167"/>
              <w:jc w:val="both"/>
              <w:rPr>
                <w:rFonts w:ascii="Arial"/>
                <w:sz w:val="20"/>
              </w:rPr>
            </w:pPr>
            <w:r>
              <w:t xml:space="preserve">rendimiento </w:t>
              <w:tab/>
              <w:t xml:space="preserve">de campañas publicitarias de forma agregada.</w:t>
            </w:r>
          </w:p>
        </w:tc>
        <w:tc>
          <w:tcPr>
            <w:tcW w:w="2400" w:type="dxa"/>
            <w:shd w:val="clear" w:color="auto" w:fill="F7FAFD"/>
          </w:tcPr>
          <w:p>
            <w:pPr>
              <w:pStyle w:val="NF974E24F-TableParagraph9"/>
              <w:spacing w:before="127"/>
              <w:rPr>
                <w:rFonts w:ascii="Arial"/>
                <w:b/>
                <w:sz w:val="20"/>
              </w:rPr>
            </w:pPr>
            <w:r>
              <w:t xml:space="preserve">Intereses legítimos</w:t>
            </w:r>
          </w:p>
        </w:tc>
      </w:tr>
      <w:tr>
        <w:trPr>
          <w:trHeight w:val="1490" w:hRule="atLeast"/>
        </w:trPr>
        <w:tc>
          <w:tcPr>
            <w:tcW w:w="2160" w:type="dxa"/>
            <w:shd w:val="clear" w:color="auto" w:fill="F7FAFD"/>
          </w:tcPr>
          <w:p>
            <w:pPr>
              <w:pStyle w:val="NF974E24F-TableParagraph9"/>
              <w:tabs>
                <w:tab w:pos="940" w:val="left" w:leader="none"/>
              </w:tabs>
              <w:spacing w:line="276" w:lineRule="auto" w:before="119"/>
              <w:ind w:right="153"/>
              <w:rPr>
                <w:rFonts w:ascii="Arial"/>
                <w:b/>
                <w:sz w:val="20"/>
              </w:rPr>
            </w:pPr>
            <w:r>
              <w:t xml:space="preserve">Datos de prevención </w:t>
              <w:tab/>
              <w:t xml:space="preserve">contra el fraude</w:t>
            </w:r>
          </w:p>
        </w:tc>
        <w:tc>
          <w:tcPr>
            <w:tcW w:w="2160" w:type="dxa"/>
            <w:shd w:val="clear" w:color="auto" w:fill="F7FAFD"/>
          </w:tcPr>
          <w:p>
            <w:pPr>
              <w:pStyle w:val="NF974E24F-TableParagraph10"/>
              <w:spacing w:line="276" w:lineRule="auto" w:before="119"/>
              <w:ind w:left="179" w:right="162"/>
              <w:rPr>
                <w:rFonts w:ascii="Arial"/>
                <w:sz w:val="20"/>
              </w:rPr>
            </w:pPr>
            <w:r>
              <w:t xml:space="preserve">Patrones de interacción e identificadores técnicos.</w:t>
            </w:r>
          </w:p>
        </w:tc>
        <w:tc>
          <w:tcPr>
            <w:tcW w:w="2640" w:type="dxa"/>
            <w:shd w:val="clear" w:color="auto" w:fill="F7FAFD"/>
          </w:tcPr>
          <w:p>
            <w:pPr>
              <w:pStyle w:val="NF974E24F-TableParagraph10"/>
              <w:spacing w:line="276" w:lineRule="auto" w:before="119"/>
              <w:ind w:right="165"/>
              <w:jc w:val="both"/>
              <w:rPr>
                <w:rFonts w:ascii="Arial"/>
                <w:sz w:val="20"/>
              </w:rPr>
            </w:pPr>
            <w:r>
              <w:t xml:space="preserve">Para detectar y evitar el tráfico de anuncios no válidos o fraudulentos.</w:t>
            </w:r>
          </w:p>
        </w:tc>
        <w:tc>
          <w:tcPr>
            <w:tcW w:w="2400" w:type="dxa"/>
            <w:shd w:val="clear" w:color="auto" w:fill="F7FAFD"/>
          </w:tcPr>
          <w:p>
            <w:pPr>
              <w:pStyle w:val="NF974E24F-TableParagraph9"/>
              <w:spacing w:before="119"/>
              <w:rPr>
                <w:rFonts w:ascii="Arial"/>
                <w:b/>
                <w:sz w:val="20"/>
              </w:rPr>
            </w:pPr>
            <w:r>
              <w:t xml:space="preserve">Intereses legítimos</w:t>
            </w:r>
          </w:p>
        </w:tc>
      </w:tr>
      <w:tr>
        <w:trPr>
          <w:trHeight w:val="1509" w:hRule="atLeast"/>
        </w:trPr>
        <w:tc>
          <w:tcPr>
            <w:tcW w:w="2160" w:type="dxa"/>
            <w:shd w:val="clear" w:color="auto" w:fill="F7FAFD"/>
          </w:tcPr>
          <w:p>
            <w:pPr>
              <w:pStyle w:val="NF974E24F-TableParagraph9"/>
              <w:spacing w:before="128"/>
              <w:rPr>
                <w:rFonts w:ascii="Arial"/>
                <w:b/>
                <w:sz w:val="20"/>
              </w:rPr>
            </w:pPr>
            <w:r>
              <w:t xml:space="preserve">Datos contextuales</w:t>
            </w:r>
          </w:p>
        </w:tc>
        <w:tc>
          <w:tcPr>
            <w:tcW w:w="2160" w:type="dxa"/>
            <w:shd w:val="clear" w:color="auto" w:fill="F7FAFD"/>
          </w:tcPr>
          <w:p>
            <w:pPr>
              <w:pStyle w:val="NF974E24F-TableParagraph10"/>
              <w:spacing w:line="276" w:lineRule="auto" w:before="128"/>
              <w:ind w:left="179" w:right="164"/>
              <w:jc w:val="both"/>
              <w:rPr>
                <w:rFonts w:ascii="Arial"/>
                <w:sz w:val="20"/>
              </w:rPr>
            </w:pPr>
            <w:r>
              <w:t xml:space="preserve">Categorías de contenido de las páginas visitadas y palabras clave.</w:t>
            </w:r>
          </w:p>
        </w:tc>
        <w:tc>
          <w:tcPr>
            <w:tcW w:w="2640" w:type="dxa"/>
            <w:shd w:val="clear" w:color="auto" w:fill="F7FAFD"/>
          </w:tcPr>
          <w:p>
            <w:pPr>
              <w:pStyle w:val="NF974E24F-TableParagraph10"/>
              <w:tabs>
                <w:tab w:pos="1525" w:val="left" w:leader="none"/>
              </w:tabs>
              <w:spacing w:line="276" w:lineRule="auto" w:before="128"/>
              <w:ind w:right="171"/>
              <w:rPr>
                <w:rFonts w:ascii="Arial"/>
                <w:sz w:val="20"/>
              </w:rPr>
            </w:pPr>
            <w:r>
              <w:t>Para</w:t>
              <w:tab/>
              <w:t xml:space="preserve"> la adecuación contextual (no personalizada) de anuncios.</w:t>
            </w:r>
          </w:p>
        </w:tc>
        <w:tc>
          <w:tcPr>
            <w:tcW w:w="2400" w:type="dxa"/>
            <w:shd w:val="clear" w:color="auto" w:fill="F7FAFD"/>
          </w:tcPr>
          <w:p>
            <w:pPr>
              <w:pStyle w:val="NF974E24F-TableParagraph9"/>
              <w:spacing w:before="128"/>
              <w:rPr>
                <w:rFonts w:ascii="Arial"/>
                <w:b/>
                <w:sz w:val="20"/>
              </w:rPr>
            </w:pPr>
            <w:r>
              <w:t xml:space="preserve">Intereses legítimos</w:t>
            </w:r>
          </w:p>
        </w:tc>
      </w:tr>
      <w:tr>
        <w:trPr>
          <w:trHeight w:val="1750" w:hRule="atLeast"/>
        </w:trPr>
        <w:tc>
          <w:tcPr>
            <w:tcW w:w="2160" w:type="dxa"/>
            <w:shd w:val="clear" w:color="auto" w:fill="F7FAFD"/>
          </w:tcPr>
          <w:p>
            <w:pPr>
              <w:pStyle w:val="NF974E24F-TableParagraph9"/>
              <w:tabs>
                <w:tab w:pos="1144" w:val="left" w:leader="none"/>
              </w:tabs>
              <w:spacing w:line="276" w:lineRule="auto" w:before="116"/>
              <w:ind w:right="149"/>
              <w:rPr>
                <w:rFonts w:ascii="Arial"/>
                <w:b/>
                <w:sz w:val="20"/>
              </w:rPr>
            </w:pPr>
            <w:r>
              <w:t>Datos</w:t>
              <w:tab/>
              <w:t xml:space="preserve"> de ubicación generales</w:t>
            </w:r>
          </w:p>
        </w:tc>
        <w:tc>
          <w:tcPr>
            <w:tcW w:w="2160" w:type="dxa"/>
            <w:shd w:val="clear" w:color="auto" w:fill="F7FAFD"/>
          </w:tcPr>
          <w:p>
            <w:pPr>
              <w:pStyle w:val="NF974E24F-TableParagraph10"/>
              <w:tabs>
                <w:tab w:pos="1494" w:val="left" w:leader="none"/>
                <w:tab w:pos="1553" w:val="left" w:leader="none"/>
              </w:tabs>
              <w:spacing w:line="276" w:lineRule="auto" w:before="116"/>
              <w:ind w:left="179" w:right="174"/>
              <w:rPr>
                <w:rFonts w:ascii="Arial"/>
                <w:sz w:val="20"/>
              </w:rPr>
            </w:pPr>
            <w:r>
              <w:t xml:space="preserve">Ubicación no precisa </w:t>
              <w:tab/>
              <w:t xml:space="preserve">(p. ej., país/ciudad) </w:t>
              <w:tab/>
              <w:tab/>
              <w:t xml:space="preserve">a partir de su dirección IP.</w:t>
            </w:r>
          </w:p>
        </w:tc>
        <w:tc>
          <w:tcPr>
            <w:tcW w:w="2640" w:type="dxa"/>
            <w:shd w:val="clear" w:color="auto" w:fill="F7FAFD"/>
          </w:tcPr>
          <w:p>
            <w:pPr>
              <w:pStyle w:val="NF974E24F-TableParagraph10"/>
              <w:spacing w:line="276" w:lineRule="auto" w:before="116"/>
              <w:ind w:right="174"/>
              <w:jc w:val="both"/>
              <w:rPr>
                <w:rFonts w:ascii="Arial"/>
                <w:sz w:val="20"/>
              </w:rPr>
            </w:pPr>
            <w:r>
              <w:t xml:space="preserve">Para proporcionar publicidad relevante para su área geográfica general.</w:t>
            </w:r>
          </w:p>
        </w:tc>
        <w:tc>
          <w:tcPr>
            <w:tcW w:w="2400" w:type="dxa"/>
            <w:shd w:val="clear" w:color="auto" w:fill="F7FAFD"/>
          </w:tcPr>
          <w:p>
            <w:pPr>
              <w:pStyle w:val="NF974E24F-TableParagraph9"/>
              <w:spacing w:before="116"/>
              <w:rPr>
                <w:rFonts w:ascii="Arial"/>
                <w:b/>
                <w:sz w:val="20"/>
              </w:rPr>
            </w:pPr>
            <w:r>
              <w:t xml:space="preserve">Interés legítimo</w:t>
            </w:r>
          </w:p>
        </w:tc>
      </w:tr>
    </w:tbl>
    <w:p>
      <w:pPr>
        <w:spacing w:after="0"/>
        <w:rPr>
          <w:rFonts w:ascii="Arial"/>
          <w:sz w:val="20"/>
        </w:rPr>
        <w:sectPr>
          <w:pgSz w:w="12240" w:h="15840"/>
          <w:pgMar w:top="1380" w:bottom="280" w:left="1340" w:right="1300"/>
        </w:sectPr>
      </w:pPr>
    </w:p>
    <w:tbl>
      <w:tblPr>
        <w:tblW w:w="0" w:type="auto"/>
        <w:jc w:val="left"/>
        <w:tblInd w:w="130" w:type="dxa"/>
        <w:tblBorders>
          <w:top w:val="single" w:sz="12" w:space="0" w:color="1B1B1C"/>
          <w:left w:val="single" w:sz="12" w:space="0" w:color="1B1B1C"/>
          <w:bottom w:val="single" w:sz="12" w:space="0" w:color="1B1B1C"/>
          <w:right w:val="single" w:sz="12" w:space="0" w:color="1B1B1C"/>
          <w:insideH w:val="single" w:sz="12" w:space="0" w:color="1B1B1C"/>
          <w:insideV w:val="single" w:sz="12" w:space="0" w:color="1B1B1C"/>
        </w:tblBorders>
        <w:tblLayout w:type="fixed"/>
        <w:tblCellMar>
          <w:top w:w="0" w:type="dxa"/>
          <w:left w:w="0" w:type="dxa"/>
          <w:bottom w:w="0" w:type="dxa"/>
          <w:right w:w="0" w:type="dxa"/>
        </w:tblCellMar>
        <w:tblLook w:val="01E0"/>
      </w:tblPr>
      <w:tblGrid>
        <w:gridCol w:w="2160"/>
        <w:gridCol w:w="2160"/>
        <w:gridCol w:w="2640"/>
        <w:gridCol w:w="2400"/>
      </w:tblGrid>
      <w:tr>
        <w:trPr>
          <w:trHeight w:val="2289" w:hRule="atLeast"/>
        </w:trPr>
        <w:tc>
          <w:tcPr>
            <w:tcW w:w="2160" w:type="dxa"/>
            <w:shd w:val="clear" w:color="auto" w:fill="F7FAFD"/>
          </w:tcPr>
          <w:p>
            <w:pPr>
              <w:pStyle w:val="NF974E24F-TableParagraph9"/>
              <w:tabs>
                <w:tab w:pos="1249" w:val="left" w:leader="none"/>
              </w:tabs>
              <w:spacing w:line="276" w:lineRule="auto" w:before="110"/>
              <w:ind w:right="155"/>
              <w:rPr>
                <w:rFonts w:ascii="Arial"/>
                <w:b/>
                <w:sz w:val="20"/>
              </w:rPr>
            </w:pPr>
            <w:r>
              <w:t xml:space="preserve">Datos de interés </w:t>
              <w:tab/>
              <w:t>deducidos</w:t>
            </w:r>
          </w:p>
        </w:tc>
        <w:tc>
          <w:tcPr>
            <w:tcW w:w="2160" w:type="dxa"/>
            <w:shd w:val="clear" w:color="auto" w:fill="F7FAFD"/>
          </w:tcPr>
          <w:p>
            <w:pPr>
              <w:pStyle w:val="NF974E24F-TableParagraph10"/>
              <w:tabs>
                <w:tab w:pos="1627" w:val="left" w:leader="none"/>
              </w:tabs>
              <w:spacing w:before="110"/>
              <w:ind w:left="179"/>
              <w:jc w:val="both"/>
              <w:rPr>
                <w:rFonts w:ascii="Arial"/>
                <w:sz w:val="20"/>
              </w:rPr>
            </w:pPr>
            <w:r>
              <w:t xml:space="preserve">Temas </w:t>
              <w:tab/>
              <w:t>y</w:t>
            </w:r>
          </w:p>
          <w:p>
            <w:pPr>
              <w:pStyle w:val="NF974E24F-TableParagraph10"/>
              <w:tabs>
                <w:tab w:pos="1722" w:val="left" w:leader="none"/>
                <w:tab w:pos="1787" w:val="left" w:leader="none"/>
              </w:tabs>
              <w:spacing w:line="276" w:lineRule="auto" w:before="34"/>
              <w:ind w:left="179" w:right="172"/>
              <w:jc w:val="both"/>
              <w:rPr>
                <w:rFonts w:ascii="Arial"/>
                <w:sz w:val="20"/>
              </w:rPr>
            </w:pPr>
            <w:r>
              <w:t xml:space="preserve">categorías </w:t>
              <w:tab/>
              <w:tab/>
              <w:t xml:space="preserve">de interés que se derivan de su comportamiento de navegación </w:t>
              <w:tab/>
              <w:t xml:space="preserve">para la elaboración de perfiles.</w:t>
            </w:r>
          </w:p>
        </w:tc>
        <w:tc>
          <w:tcPr>
            <w:tcW w:w="2640" w:type="dxa"/>
            <w:shd w:val="clear" w:color="auto" w:fill="F7FAFD"/>
          </w:tcPr>
          <w:p>
            <w:pPr>
              <w:pStyle w:val="NF974E24F-TableParagraph10"/>
              <w:spacing w:line="276" w:lineRule="auto" w:before="110"/>
              <w:ind w:right="167"/>
              <w:jc w:val="both"/>
              <w:rPr>
                <w:rFonts w:ascii="Arial"/>
                <w:sz w:val="20"/>
              </w:rPr>
            </w:pPr>
            <w:r>
              <w:t xml:space="preserve">Para crear segmentos de audiencia y ofrecer publicidad personalizada,</w:t>
            </w:r>
          </w:p>
          <w:p>
            <w:pPr>
              <w:pStyle w:val="NF974E24F-TableParagraph10"/>
              <w:spacing w:line="276" w:lineRule="auto" w:before="0"/>
              <w:ind w:right="227"/>
              <w:rPr>
                <w:rFonts w:ascii="Arial"/>
                <w:sz w:val="20"/>
              </w:rPr>
            </w:pPr>
            <w:r>
              <w:t xml:space="preserve"> basada en intereses.</w:t>
            </w:r>
          </w:p>
        </w:tc>
        <w:tc>
          <w:tcPr>
            <w:tcW w:w="2400" w:type="dxa"/>
            <w:shd w:val="clear" w:color="auto" w:fill="F7FAFD"/>
          </w:tcPr>
          <w:p>
            <w:pPr>
              <w:pStyle w:val="NF974E24F-TableParagraph9"/>
              <w:spacing w:before="110"/>
              <w:rPr>
                <w:rFonts w:ascii="Arial"/>
                <w:b/>
                <w:sz w:val="20"/>
              </w:rPr>
            </w:pPr>
            <w:r>
              <w:t>Consentimiento</w:t>
            </w:r>
          </w:p>
        </w:tc>
      </w:tr>
      <w:tr>
        <w:trPr>
          <w:trHeight w:val="2290" w:hRule="atLeast"/>
        </w:trPr>
        <w:tc>
          <w:tcPr>
            <w:tcW w:w="2160" w:type="dxa"/>
            <w:shd w:val="clear" w:color="auto" w:fill="F7FAFD"/>
          </w:tcPr>
          <w:p>
            <w:pPr>
              <w:pStyle w:val="NF974E24F-TableParagraph9"/>
              <w:tabs>
                <w:tab w:pos="600" w:val="left" w:leader="none"/>
                <w:tab w:pos="1265" w:val="left" w:leader="none"/>
                <w:tab w:pos="1919" w:val="left" w:leader="none"/>
              </w:tabs>
              <w:spacing w:line="276" w:lineRule="auto" w:before="112"/>
              <w:ind w:right="153"/>
              <w:rPr>
                <w:rFonts w:ascii="Arial"/>
                <w:b/>
                <w:sz w:val="20"/>
              </w:rPr>
            </w:pPr>
            <w:r>
              <w:t>Datos</w:t>
              <w:tab/>
              <w:t xml:space="preserve"> del chat</w:t>
              <w:tab/>
              <w:t xml:space="preserve"> de IA</w:t>
              <w:tab/>
              <w:t xml:space="preserve">/Conversaciones de HeroChat</w:t>
            </w:r>
          </w:p>
        </w:tc>
        <w:tc>
          <w:tcPr>
            <w:tcW w:w="2160" w:type="dxa"/>
            <w:shd w:val="clear" w:color="auto" w:fill="F7FAFD"/>
          </w:tcPr>
          <w:p>
            <w:pPr>
              <w:pStyle w:val="NF974E24F-TableParagraph10"/>
              <w:spacing w:line="276" w:lineRule="auto" w:before="112"/>
              <w:ind w:left="179" w:right="168"/>
              <w:jc w:val="both"/>
              <w:rPr>
                <w:rFonts w:ascii="Arial"/>
                <w:sz w:val="20"/>
              </w:rPr>
            </w:pPr>
            <w:r>
              <w:t xml:space="preserve">Preguntas y respuestas del chat, y cualquier información enviada.</w:t>
            </w:r>
          </w:p>
        </w:tc>
        <w:tc>
          <w:tcPr>
            <w:tcW w:w="2640" w:type="dxa"/>
            <w:shd w:val="clear" w:color="auto" w:fill="F7FAFD"/>
          </w:tcPr>
          <w:p>
            <w:pPr>
              <w:pStyle w:val="NF974E24F-TableParagraph10"/>
              <w:tabs>
                <w:tab w:pos="716" w:val="left" w:leader="none"/>
                <w:tab w:pos="1222" w:val="left" w:leader="none"/>
                <w:tab w:pos="1721" w:val="left" w:leader="none"/>
                <w:tab w:pos="1776" w:val="left" w:leader="none"/>
                <w:tab w:pos="2042" w:val="left" w:leader="none"/>
                <w:tab w:pos="2266" w:val="left" w:leader="none"/>
              </w:tabs>
              <w:spacing w:line="276" w:lineRule="auto" w:before="112"/>
              <w:ind w:right="175"/>
              <w:rPr>
                <w:rFonts w:ascii="Arial"/>
                <w:sz w:val="20"/>
              </w:rPr>
            </w:pPr>
            <w:r>
              <w:t xml:space="preserve">Para </w:t>
              <w:tab/>
              <w:t xml:space="preserve">comprender </w:t>
              <w:tab/>
              <w:tab/>
              <w:tab/>
              <w:t xml:space="preserve">los intereses de los usuarios, </w:t>
              <w:tab/>
              <w:tab/>
              <w:t xml:space="preserve">mejorar los productos </w:t>
              <w:tab/>
              <w:t xml:space="preserve">y </w:t>
              <w:tab/>
              <w:tab/>
              <w:t xml:space="preserve">proporcionar información/informes anónimos </w:t>
              <w:tab/>
              <w:tab/>
              <w:tab/>
              <w:tab/>
              <w:t xml:space="preserve">a los anunciantes.</w:t>
            </w:r>
          </w:p>
        </w:tc>
        <w:tc>
          <w:tcPr>
            <w:tcW w:w="2400" w:type="dxa"/>
            <w:shd w:val="clear" w:color="auto" w:fill="F7FAFD"/>
          </w:tcPr>
          <w:p>
            <w:pPr>
              <w:pStyle w:val="NF974E24F-TableParagraph9"/>
              <w:spacing w:before="112"/>
              <w:rPr>
                <w:rFonts w:ascii="Arial"/>
                <w:b/>
                <w:sz w:val="20"/>
              </w:rPr>
            </w:pPr>
            <w:r>
              <w:t>Consentimiento</w:t>
            </w:r>
          </w:p>
        </w:tc>
      </w:tr>
      <w:tr>
        <w:trPr>
          <w:trHeight w:val="2289" w:hRule="atLeast"/>
        </w:trPr>
        <w:tc>
          <w:tcPr>
            <w:tcW w:w="2160" w:type="dxa"/>
            <w:shd w:val="clear" w:color="auto" w:fill="F7FAFD"/>
          </w:tcPr>
          <w:p>
            <w:pPr>
              <w:pStyle w:val="NF974E24F-TableParagraph9"/>
              <w:tabs>
                <w:tab w:pos="1260" w:val="left" w:leader="none"/>
              </w:tabs>
              <w:spacing w:line="276" w:lineRule="auto" w:before="113"/>
              <w:ind w:right="155"/>
              <w:rPr>
                <w:rFonts w:ascii="Arial"/>
                <w:b/>
                <w:sz w:val="20"/>
              </w:rPr>
            </w:pPr>
            <w:r>
              <w:t xml:space="preserve">Tus opciones de </w:t>
              <w:tab/>
              <w:t>privacidad</w:t>
            </w:r>
          </w:p>
        </w:tc>
        <w:tc>
          <w:tcPr>
            <w:tcW w:w="2160" w:type="dxa"/>
            <w:shd w:val="clear" w:color="auto" w:fill="F7FAFD"/>
          </w:tcPr>
          <w:p>
            <w:pPr>
              <w:pStyle w:val="NF974E24F-TableParagraph10"/>
              <w:spacing w:before="113"/>
              <w:ind w:left="179"/>
              <w:jc w:val="both"/>
              <w:rPr>
                <w:rFonts w:ascii="Arial"/>
                <w:sz w:val="20"/>
              </w:rPr>
            </w:pPr>
            <w:r>
              <w:t xml:space="preserve">El TCF del IAB</w:t>
            </w:r>
          </w:p>
          <w:p>
            <w:pPr>
              <w:pStyle w:val="NF974E24F-TableParagraph10"/>
              <w:tabs>
                <w:tab w:pos="1565" w:val="left" w:leader="none"/>
              </w:tabs>
              <w:spacing w:line="276" w:lineRule="auto" w:before="35"/>
              <w:ind w:left="179" w:right="163"/>
              <w:jc w:val="both"/>
              <w:rPr>
                <w:rFonts w:ascii="Arial"/>
                <w:sz w:val="20"/>
              </w:rPr>
            </w:pPr>
            <w:r>
              <w:t xml:space="preserve">Cadena de transparencia y consentimiento </w:t>
              <w:tab/>
              <w:t>(TC).</w:t>
            </w:r>
          </w:p>
        </w:tc>
        <w:tc>
          <w:tcPr>
            <w:tcW w:w="2640" w:type="dxa"/>
            <w:shd w:val="clear" w:color="auto" w:fill="F7FAFD"/>
          </w:tcPr>
          <w:p>
            <w:pPr>
              <w:pStyle w:val="NF974E24F-TableParagraph10"/>
              <w:tabs>
                <w:tab w:pos="2098" w:val="left" w:leader="none"/>
              </w:tabs>
              <w:spacing w:line="276" w:lineRule="auto" w:before="113"/>
              <w:ind w:right="171"/>
              <w:jc w:val="both"/>
              <w:rPr>
                <w:rFonts w:ascii="Arial"/>
                <w:sz w:val="20"/>
              </w:rPr>
            </w:pPr>
            <w:r>
              <w:t xml:space="preserve">Recibir, guardar y respetar sus opciones de privacidad; </w:t>
              <w:tab/>
              <w:t>y</w:t>
            </w:r>
          </w:p>
          <w:p>
            <w:pPr>
              <w:pStyle w:val="NF974E24F-TableParagraph10"/>
              <w:spacing w:line="276" w:lineRule="auto" w:before="0"/>
              <w:ind w:right="165"/>
              <w:jc w:val="both"/>
              <w:rPr>
                <w:rFonts w:ascii="Arial"/>
                <w:sz w:val="20"/>
              </w:rPr>
            </w:pPr>
            <w:r>
              <w:t xml:space="preserve">comunicárselas a otros socios del ecosistema publicitario.</w:t>
            </w:r>
          </w:p>
        </w:tc>
        <w:tc>
          <w:tcPr>
            <w:tcW w:w="2400" w:type="dxa"/>
            <w:shd w:val="clear" w:color="auto" w:fill="F7FAFD"/>
          </w:tcPr>
          <w:p>
            <w:pPr>
              <w:pStyle w:val="NF974E24F-TableParagraph9"/>
              <w:spacing w:before="113"/>
              <w:rPr>
                <w:rFonts w:ascii="Arial"/>
                <w:b/>
                <w:sz w:val="20"/>
              </w:rPr>
            </w:pPr>
            <w:r>
              <w:t>Consentimiento</w:t>
            </w:r>
          </w:p>
        </w:tc>
      </w:tr>
    </w:tbl>
    <w:p>
      <w:pPr>
        <w:spacing w:line="338" w:lineRule="auto" w:before="35"/>
        <w:ind w:left="100" w:right="143" w:firstLine="0"/>
        <w:jc w:val="both"/>
        <w:rPr>
          <w:rFonts w:ascii="Century Gothic"/>
          <w:i/>
          <w:sz w:val="16"/>
        </w:rPr>
        <w:pStyle w:val="NF974E24F-Normal11"/>
      </w:pPr>
      <w:r>
        <w:t xml:space="preserve">*El interés legítimo solo puede aplicarse para necesidades operativas no personalizadas y debe estar justificado de modo que no pueda ser anulado por los derechos del usuario.</w:t>
      </w:r>
    </w:p>
    <w:p>
      <w:pPr>
        <w:pStyle w:val="BodyText"/>
        <w:spacing w:before="6"/>
        <w:ind w:left="0"/>
        <w:rPr>
          <w:rFonts w:ascii="Century Gothic"/>
          <w:i/>
          <w:sz w:val="18"/>
        </w:rPr>
      </w:pPr>
    </w:p>
    <w:p>
      <w:pPr>
        <w:pStyle w:val="NF974E24F-BodyText4"/>
        <w:spacing w:line="268" w:lineRule="auto" w:before="0"/>
        <w:ind w:right="144"/>
        <w:jc w:val="both"/>
      </w:pPr>
      <w:r>
        <w:t xml:space="preserve">Si procesamos datos de publicidad política, cumplimos con todas las obligaciones aplicables de transparencia, consentimiento y mantenimiento de registros según el Reglamento de Transparencia y Segmentación de la Publicidad Política (TTPA) de la UE y la legislación local.</w:t>
      </w:r>
    </w:p>
    <w:p>
      <w:pPr>
        <w:pStyle w:val="BodyText"/>
        <w:spacing w:before="5"/>
        <w:ind w:left="0"/>
        <w:rPr>
          <w:sz w:val="23"/>
        </w:rPr>
      </w:pPr>
    </w:p>
    <w:p>
      <w:pPr>
        <w:pStyle w:val="NF974E24F-Heading15"/>
        <w:numPr>
          <w:ilvl w:val="0"/>
          <w:numId w:val="1"/>
        </w:numPr>
        <w:tabs>
          <w:tab w:pos="375" w:val="left" w:leader="none"/>
        </w:tabs>
        <w:spacing w:line="240" w:lineRule="auto" w:before="0" w:after="0"/>
        <w:ind w:left="374" w:right="0" w:hanging="275"/>
        <w:jc w:val="left"/>
      </w:pPr>
      <w:bookmarkStart w:name="5. Your Privacy Choices, Consent, and Op" w:id="12"/>
      <w:bookmarkEnd w:id="12"/>
      <w:r>
        <w:t xml:space="preserve">Sus opciones de privacidad, consentimiento y exclusión voluntaria</w:t>
      </w:r>
    </w:p>
    <w:p>
      <w:pPr>
        <w:pStyle w:val="NF974E24F-BodyText4"/>
        <w:spacing w:line="268" w:lineRule="auto"/>
        <w:ind w:right="138"/>
        <w:jc w:val="both"/>
      </w:pPr>
      <w:r>
        <w:t xml:space="preserve">Estamos comprometidos a proporcionarle un control significativo sobre sus datos. Esta sección describe cómo puede gestionar su consentimiento y optar por no participar en determinadas actividades de procesamiento de datos.</w:t>
      </w:r>
    </w:p>
    <w:p>
      <w:pPr>
        <w:pStyle w:val="BodyText"/>
        <w:spacing w:before="15"/>
        <w:ind w:left="0"/>
        <w:rPr>
          <w:sz w:val="16"/>
        </w:rPr>
      </w:pPr>
    </w:p>
    <w:p>
      <w:pPr>
        <w:pStyle w:val="NF974E24F-Heading23"/>
        <w:jc w:val="both"/>
      </w:pPr>
      <w:bookmarkStart w:name="Managing and Withdrawing Your Consent " w:id="13"/>
      <w:bookmarkEnd w:id="13"/>
      <w:r>
        <w:t xml:space="preserve">Gestión y retirada de su consentimiento</w:t>
      </w:r>
    </w:p>
    <w:p>
      <w:pPr>
        <w:pStyle w:val="NF974E24F-BodyText4"/>
        <w:spacing w:line="268" w:lineRule="auto" w:before="204"/>
        <w:ind w:right="144"/>
        <w:jc w:val="both"/>
      </w:pPr>
      <w:r>
        <w:t xml:space="preserve">En los casos en que dependamos de su consentimiento para el procesamiento, tiene derecho a retirarlo en cualquier momento. Esto no afectará a la legalidad de cualquier procesamiento llevado a cabo antes de retirar su consentimiento.</w:t>
      </w:r>
    </w:p>
    <w:p>
      <w:pPr>
        <w:pStyle w:val="NF974E24F-ListParagraph12"/>
        <w:numPr>
          <w:ilvl w:val="1"/>
          <w:numId w:val="1"/>
        </w:numPr>
        <w:tabs>
          <w:tab w:pos="820" w:val="left" w:leader="none"/>
        </w:tabs>
        <w:spacing w:line="268" w:lineRule="auto" w:before="123" w:after="0"/>
        <w:ind w:left="820" w:right="152" w:hanging="360"/>
        <w:jc w:val="both"/>
        <w:rPr>
          <w:sz w:val="20"/>
        </w:rPr>
      </w:pPr>
      <w:r>
        <w:rPr>
          <w:rFonts w:ascii="Tahoma" w:hAnsi="Tahoma"/>
          <w:b/>
        </w:rPr>
        <w:t xml:space="preserve">Para visitantes y socios comerciales:</w:t>
      </w:r>
      <w:r>
        <w:t xml:space="preserve"> puede administrar y retirar el consentimiento para las cookies en cualquier momento ajustando la configuración en nuestro aviso de consentimiento de cookies en nuestros sitios web.</w:t>
      </w:r>
    </w:p>
    <w:p>
      <w:pPr>
        <w:spacing w:after="0" w:line="268" w:lineRule="auto"/>
        <w:jc w:val="both"/>
        <w:rPr>
          <w:sz w:val="20"/>
        </w:rPr>
        <w:sectPr>
          <w:type w:val="continuous"/>
          <w:pgSz w:w="12240" w:h="15840"/>
          <w:pgMar w:top="1420" w:bottom="280" w:left="1340" w:right="1300"/>
        </w:sectPr>
      </w:pPr>
    </w:p>
    <w:p>
      <w:pPr>
        <w:pStyle w:val="NF974E24F-ListParagraph12"/>
        <w:numPr>
          <w:ilvl w:val="1"/>
          <w:numId w:val="1"/>
        </w:numPr>
        <w:tabs>
          <w:tab w:pos="820" w:val="left" w:leader="none"/>
        </w:tabs>
        <w:spacing w:line="268" w:lineRule="auto" w:before="70" w:after="0"/>
        <w:ind w:left="820" w:right="142" w:hanging="360"/>
        <w:jc w:val="both"/>
        <w:rPr>
          <w:sz w:val="20"/>
        </w:rPr>
      </w:pPr>
      <w:r>
        <w:rPr>
          <w:rFonts w:ascii="Tahoma" w:hAnsi="Tahoma"/>
          <w:b/>
        </w:rPr>
        <w:t xml:space="preserve">Para usuarios:</w:t>
      </w:r>
      <w:r>
        <w:t xml:space="preserve"> puede actualizar sus opciones de privacidad, incluida la retirada del consentimiento, en cualquier momento a través de la Plataforma de administración de consentimiento (CMP) en el sitio web o en la aplicación que está utilizando.</w:t>
      </w:r>
    </w:p>
    <w:p>
      <w:pPr>
        <w:pStyle w:val="BodyText"/>
        <w:spacing w:before="13"/>
        <w:ind w:left="0"/>
        <w:rPr>
          <w:sz w:val="24"/>
        </w:rPr>
      </w:pPr>
    </w:p>
    <w:p>
      <w:pPr>
        <w:pStyle w:val="NF974E24F-Heading23"/>
      </w:pPr>
      <w:bookmarkStart w:name="Marketing Communications " w:id="14"/>
      <w:bookmarkEnd w:id="14"/>
      <w:r>
        <w:t xml:space="preserve">Comunicaciones de marketing</w:t>
      </w:r>
    </w:p>
    <w:p>
      <w:pPr>
        <w:pStyle w:val="NF974E24F-BodyText4"/>
        <w:spacing w:line="268" w:lineRule="auto" w:before="205"/>
        <w:ind w:right="138"/>
        <w:jc w:val="both"/>
      </w:pPr>
      <w:r>
        <w:t xml:space="preserve">Todas nuestras comunicaciones de marketing funcionan mediante el sistema de doble confirmación. Obtenemos un consentimiento explícito por separado para cada tipo de actividad de marketing o actividad de elaboración de perfiles. Su consentimiento para el marketing nunca se combina con otros términos o condiciones.</w:t>
      </w:r>
    </w:p>
    <w:p>
      <w:pPr>
        <w:pStyle w:val="BodyText"/>
        <w:spacing w:before="0"/>
        <w:ind w:left="0"/>
        <w:rPr>
          <w:sz w:val="17"/>
        </w:rPr>
      </w:pPr>
    </w:p>
    <w:p>
      <w:pPr>
        <w:pStyle w:val="NF974E24F-Heading23"/>
      </w:pPr>
      <w:bookmarkStart w:name="Important Considerations When Opting Out" w:id="15"/>
      <w:bookmarkEnd w:id="15"/>
      <w:r>
        <w:t xml:space="preserve">Consideraciones importantes al optar por la exclusión</w:t>
      </w:r>
    </w:p>
    <w:p>
      <w:pPr>
        <w:pStyle w:val="NF974E24F-ListParagraph12"/>
        <w:numPr>
          <w:ilvl w:val="1"/>
          <w:numId w:val="1"/>
        </w:numPr>
        <w:tabs>
          <w:tab w:pos="820" w:val="left" w:leader="none"/>
        </w:tabs>
        <w:spacing w:line="268" w:lineRule="auto" w:before="204" w:after="0"/>
        <w:ind w:left="820" w:right="152" w:hanging="360"/>
        <w:jc w:val="both"/>
        <w:rPr>
          <w:sz w:val="20"/>
        </w:rPr>
      </w:pPr>
      <w:r>
        <w:rPr>
          <w:rFonts w:ascii="Tahoma" w:hAnsi="Tahoma"/>
          <w:b/>
        </w:rPr>
        <w:t xml:space="preserve">Visibilidad de anuncios: </w:t>
      </w:r>
      <w:r>
        <w:t xml:space="preserve">la exclusión de la publicidad personalizada no significa que dejará de ver anuncios. Los anuncios que vea simplemente serán contextuales o menos relevantes para sus intereses.</w:t>
      </w:r>
    </w:p>
    <w:p>
      <w:pPr>
        <w:pStyle w:val="NF974E24F-ListParagraph12"/>
        <w:numPr>
          <w:ilvl w:val="1"/>
          <w:numId w:val="1"/>
        </w:numPr>
        <w:tabs>
          <w:tab w:pos="820" w:val="left" w:leader="none"/>
        </w:tabs>
        <w:spacing w:line="268" w:lineRule="auto" w:before="2" w:after="0"/>
        <w:ind w:left="820" w:right="138" w:hanging="360"/>
        <w:jc w:val="both"/>
        <w:rPr>
          <w:sz w:val="20"/>
        </w:rPr>
      </w:pPr>
      <w:r>
        <w:rPr>
          <w:rFonts w:ascii="Tahoma" w:hAnsi="Tahoma"/>
          <w:b/>
        </w:rPr>
        <w:t xml:space="preserve">Especificidad del dispositivo y del navegador: </w:t>
      </w:r>
      <w:r>
        <w:t xml:space="preserve">una exclusión voluntaria está asociada al navegador y dispositivo específicos que utilice. Si utiliza varios dispositivos o navegadores, debe excluirse en cada uno por separado.</w:t>
      </w:r>
    </w:p>
    <w:p>
      <w:pPr>
        <w:pStyle w:val="NF974E24F-ListParagraph12"/>
        <w:numPr>
          <w:ilvl w:val="1"/>
          <w:numId w:val="1"/>
        </w:numPr>
        <w:tabs>
          <w:tab w:pos="820" w:val="left" w:leader="none"/>
        </w:tabs>
        <w:spacing w:line="268" w:lineRule="auto" w:before="2" w:after="0"/>
        <w:ind w:left="820" w:right="138" w:hanging="360"/>
        <w:jc w:val="both"/>
        <w:rPr>
          <w:sz w:val="20"/>
        </w:rPr>
      </w:pPr>
      <w:r>
        <w:rPr>
          <w:rFonts w:ascii="Tahoma" w:hAnsi="Tahoma"/>
          <w:b/>
        </w:rPr>
        <w:t xml:space="preserve">Dependencia de cookies: </w:t>
      </w:r>
      <w:r>
        <w:t xml:space="preserve">nuestro mecanismo de exclusión web voluntaria se basa en una cookie de exclusión. Si borra las cookies, también borrará su preferencia de exclusión voluntaria y tendrá que volver a excluirse.</w:t>
      </w:r>
    </w:p>
    <w:p>
      <w:pPr>
        <w:pStyle w:val="BodyText"/>
        <w:spacing w:before="4"/>
        <w:ind w:left="0"/>
        <w:rPr>
          <w:sz w:val="25"/>
        </w:rPr>
      </w:pPr>
    </w:p>
    <w:p>
      <w:pPr>
        <w:pStyle w:val="NF974E24F-Heading15"/>
        <w:numPr>
          <w:ilvl w:val="0"/>
          <w:numId w:val="1"/>
        </w:numPr>
        <w:tabs>
          <w:tab w:pos="372" w:val="left" w:leader="none"/>
        </w:tabs>
        <w:spacing w:line="240" w:lineRule="auto" w:before="0" w:after="0"/>
        <w:ind w:left="371" w:right="0" w:hanging="272"/>
        <w:jc w:val="left"/>
      </w:pPr>
      <w:bookmarkStart w:name="6. Data Collection Technologies We Use " w:id="16"/>
      <w:bookmarkEnd w:id="16"/>
      <w:r>
        <w:t xml:space="preserve">Tecnologías de recopilación de datos que utilizamos</w:t>
      </w:r>
    </w:p>
    <w:p>
      <w:pPr>
        <w:pStyle w:val="NF974E24F-BodyText4"/>
        <w:spacing w:line="268" w:lineRule="auto"/>
        <w:ind w:right="139"/>
        <w:jc w:val="both"/>
      </w:pPr>
      <w:r>
        <w:t xml:space="preserve">Utilizamos tecnologías estándar de la industria para recopilar los datos necesarios para proporcionar y mejorar nuestros servicios.</w:t>
      </w:r>
    </w:p>
    <w:p>
      <w:pPr>
        <w:pStyle w:val="BodyText"/>
        <w:spacing w:before="15"/>
        <w:ind w:left="0"/>
        <w:rPr>
          <w:sz w:val="16"/>
        </w:rPr>
      </w:pPr>
    </w:p>
    <w:p>
      <w:pPr>
        <w:pStyle w:val="NF974E24F-Heading23"/>
      </w:pPr>
      <w:bookmarkStart w:name="Cookies " w:id="17"/>
      <w:bookmarkEnd w:id="17"/>
      <w:r>
        <w:t>Cookies</w:t>
      </w:r>
    </w:p>
    <w:p>
      <w:pPr>
        <w:pStyle w:val="NF974E24F-BodyText4"/>
        <w:spacing w:line="268" w:lineRule="auto" w:before="204"/>
        <w:ind w:right="138"/>
        <w:jc w:val="both"/>
      </w:pPr>
      <w:r>
        <w:t xml:space="preserve">Las cookies son pequeños archivos de texto almacenados en su dispositivo cuando visita nuestro sitio web, lo cual nos ayuda a mejorar su experiencia y analizar el uso que hace de nuestro sitio web. Algunas cookies las configuramos nosotros y otras las configuran socios externos; todas se enumeran en nuestra Tabla de cookies.</w:t>
      </w:r>
    </w:p>
    <w:p>
      <w:pPr>
        <w:pStyle w:val="NF974E24F-BodyText4"/>
        <w:spacing w:line="268" w:lineRule="auto" w:before="243"/>
        <w:ind w:right="139"/>
        <w:jc w:val="both"/>
      </w:pPr>
      <w:r>
        <w:t xml:space="preserve">Las cookies esenciales (necesarias para el funcionamiento del sitio web) se establecen en virtud de nuestros intereses legítimos. Otras cookies (rendimiento, análisis, funcionalidad, segmentación o publicidad) solo se establecen si proporciona su consentimiento explícito y detallado a través de nuestro aviso de cookies. Puede administrar sus preferencias de cookies o retirar el consentimiento en cualquier momento dentro de la configuración de nuestro aviso.</w:t>
      </w:r>
    </w:p>
    <w:p>
      <w:pPr>
        <w:pStyle w:val="NF974E24F-BodyText4"/>
        <w:spacing w:line="268" w:lineRule="auto" w:before="243"/>
        <w:ind w:right="139"/>
        <w:jc w:val="both"/>
      </w:pPr>
      <w:r>
        <w:t xml:space="preserve">Mantenemos registros del consentimiento de cookies para auditoría y cumplimiento, y notificaremos a los usuarios de cambios importantes en nuestras prácticas o políticas de cookies.</w:t>
      </w:r>
    </w:p>
    <w:p>
      <w:pPr>
        <w:spacing w:after="0" w:line="268" w:lineRule="auto"/>
        <w:jc w:val="both"/>
        <w:sectPr>
          <w:pgSz w:w="12240" w:h="15840"/>
          <w:pgMar w:top="1380" w:bottom="280" w:left="1340" w:right="1300"/>
        </w:sectPr>
      </w:pPr>
    </w:p>
    <w:p>
      <w:pPr>
        <w:pStyle w:val="NF974E24F-BodyText4"/>
        <w:spacing w:line="268" w:lineRule="auto" w:before="70"/>
        <w:ind w:right="139"/>
        <w:jc w:val="both"/>
      </w:pPr>
      <w:r>
        <w:t xml:space="preserve">Utilizamos diferentes tipos de cookies dependiendo de cómo interactúe con nuestros servicios. Nuestro aviso de cookies y nuestra tabla de cookies completa y siempre accesible (con un enlace en nuestro sitio web) ofrecen una selección detallada por categoría para cada cookie y socio, pormenorizando todas las cookies, sus finalidades y su duración.</w:t>
      </w:r>
    </w:p>
    <w:p>
      <w:pPr>
        <w:pStyle w:val="BodyText"/>
        <w:spacing w:before="2"/>
        <w:ind w:left="0"/>
        <w:rPr>
          <w:sz w:val="15"/>
        </w:rPr>
      </w:pPr>
    </w:p>
    <w:tbl>
      <w:tblPr>
        <w:tblW w:w="0" w:type="auto"/>
        <w:jc w:val="left"/>
        <w:tblInd w:w="130" w:type="dxa"/>
        <w:tblBorders>
          <w:top w:val="single" w:sz="12" w:space="0" w:color="1B1B1C"/>
          <w:left w:val="single" w:sz="12" w:space="0" w:color="1B1B1C"/>
          <w:bottom w:val="single" w:sz="12" w:space="0" w:color="1B1B1C"/>
          <w:right w:val="single" w:sz="12" w:space="0" w:color="1B1B1C"/>
          <w:insideH w:val="single" w:sz="12" w:space="0" w:color="1B1B1C"/>
          <w:insideV w:val="single" w:sz="12" w:space="0" w:color="1B1B1C"/>
        </w:tblBorders>
        <w:tblLayout w:type="fixed"/>
        <w:tblCellMar>
          <w:top w:w="0" w:type="dxa"/>
          <w:left w:w="0" w:type="dxa"/>
          <w:bottom w:w="0" w:type="dxa"/>
          <w:right w:w="0" w:type="dxa"/>
        </w:tblCellMar>
        <w:tblLook w:val="01E0"/>
      </w:tblPr>
      <w:tblGrid>
        <w:gridCol w:w="2420"/>
        <w:gridCol w:w="6880"/>
      </w:tblGrid>
      <w:tr>
        <w:trPr>
          <w:trHeight w:val="1049" w:hRule="atLeast"/>
        </w:trPr>
        <w:tc>
          <w:tcPr>
            <w:tcW w:w="2420" w:type="dxa"/>
            <w:shd w:val="clear" w:color="auto" w:fill="F7FAFD"/>
          </w:tcPr>
          <w:p>
            <w:pPr>
              <w:pStyle w:val="NF974E24F-TableParagraph6"/>
              <w:rPr>
                <w:rFonts w:ascii="Tahoma"/>
                <w:b/>
                <w:sz w:val="20"/>
              </w:rPr>
            </w:pPr>
            <w:r>
              <w:t xml:space="preserve">Tipo de cookie</w:t>
            </w:r>
          </w:p>
        </w:tc>
        <w:tc>
          <w:tcPr>
            <w:tcW w:w="6880" w:type="dxa"/>
            <w:shd w:val="clear" w:color="auto" w:fill="F7FAFD"/>
          </w:tcPr>
          <w:p>
            <w:pPr>
              <w:pStyle w:val="NF974E24F-TableParagraph6"/>
              <w:ind w:left="174"/>
              <w:rPr>
                <w:rFonts w:ascii="Tahoma"/>
                <w:b/>
                <w:sz w:val="20"/>
              </w:rPr>
            </w:pPr>
            <w:r>
              <w:t>Finalidad</w:t>
            </w:r>
          </w:p>
        </w:tc>
      </w:tr>
      <w:tr>
        <w:trPr>
          <w:trHeight w:val="1389" w:hRule="atLeast"/>
        </w:trPr>
        <w:tc>
          <w:tcPr>
            <w:tcW w:w="2420" w:type="dxa"/>
            <w:shd w:val="clear" w:color="auto" w:fill="F7FAFD"/>
          </w:tcPr>
          <w:p>
            <w:pPr>
              <w:pStyle w:val="NF974E24F-TableParagraph6"/>
              <w:rPr>
                <w:rFonts w:ascii="Tahoma"/>
                <w:b/>
                <w:sz w:val="20"/>
              </w:rPr>
            </w:pPr>
            <w:r>
              <w:t xml:space="preserve">Cookies esenciales</w:t>
            </w:r>
          </w:p>
        </w:tc>
        <w:tc>
          <w:tcPr>
            <w:tcW w:w="6880" w:type="dxa"/>
            <w:shd w:val="clear" w:color="auto" w:fill="F7FAFD"/>
          </w:tcPr>
          <w:p>
            <w:pPr>
              <w:pStyle w:val="NF974E24F-TableParagraph7"/>
              <w:spacing w:line="268" w:lineRule="auto" w:before="120"/>
              <w:ind w:left="174"/>
              <w:rPr>
                <w:sz w:val="20"/>
              </w:rPr>
            </w:pPr>
            <w:r>
              <w:t xml:space="preserve">Necesarias para que nuestros sitios web y plataformas funcionen correctamente (p. ej., autenticación o seguridad). Estas cookies no se pueden deshabilitar.</w:t>
            </w:r>
          </w:p>
        </w:tc>
      </w:tr>
      <w:tr>
        <w:trPr>
          <w:trHeight w:val="1729" w:hRule="atLeast"/>
        </w:trPr>
        <w:tc>
          <w:tcPr>
            <w:tcW w:w="2420" w:type="dxa"/>
            <w:shd w:val="clear" w:color="auto" w:fill="F7FAFD"/>
          </w:tcPr>
          <w:p>
            <w:pPr>
              <w:pStyle w:val="NF974E24F-TableParagraph6"/>
              <w:tabs>
                <w:tab w:pos="2061" w:val="left" w:leader="none"/>
              </w:tabs>
              <w:spacing w:line="343" w:lineRule="auto" w:before="145"/>
              <w:ind w:right="166"/>
              <w:rPr>
                <w:rFonts w:ascii="Tahoma"/>
                <w:b/>
                <w:sz w:val="20"/>
              </w:rPr>
            </w:pPr>
            <w:r>
              <w:t xml:space="preserve">Cookies de rendimiento</w:t>
              <w:tab/>
              <w:t xml:space="preserve"> y de análisis</w:t>
            </w:r>
          </w:p>
        </w:tc>
        <w:tc>
          <w:tcPr>
            <w:tcW w:w="6880" w:type="dxa"/>
            <w:shd w:val="clear" w:color="auto" w:fill="F7FAFD"/>
          </w:tcPr>
          <w:p>
            <w:pPr>
              <w:pStyle w:val="NF974E24F-TableParagraph7"/>
              <w:spacing w:line="268" w:lineRule="auto" w:before="125"/>
              <w:ind w:left="174" w:right="148"/>
              <w:jc w:val="both"/>
              <w:rPr>
                <w:sz w:val="20"/>
              </w:rPr>
            </w:pPr>
            <w:r>
              <w:t xml:space="preserve">Nos ayudan a comprender cómo interactúa con nuestros sitios web recopilando y suministrando información de forma anónima (p. ej., páginas populares o errores).</w:t>
            </w:r>
          </w:p>
        </w:tc>
      </w:tr>
      <w:tr>
        <w:trPr>
          <w:trHeight w:val="1410" w:hRule="atLeast"/>
        </w:trPr>
        <w:tc>
          <w:tcPr>
            <w:tcW w:w="2420" w:type="dxa"/>
            <w:shd w:val="clear" w:color="auto" w:fill="F7FAFD"/>
          </w:tcPr>
          <w:p>
            <w:pPr>
              <w:pStyle w:val="NF974E24F-TableParagraph6"/>
              <w:spacing w:line="343" w:lineRule="auto" w:before="155"/>
              <w:ind w:right="855"/>
              <w:rPr>
                <w:rFonts w:ascii="Tahoma"/>
                <w:b/>
                <w:sz w:val="20"/>
              </w:rPr>
            </w:pPr>
            <w:r>
              <w:t xml:space="preserve">Cookies de funcionalidad</w:t>
            </w:r>
          </w:p>
        </w:tc>
        <w:tc>
          <w:tcPr>
            <w:tcW w:w="6880" w:type="dxa"/>
            <w:shd w:val="clear" w:color="auto" w:fill="F7FAFD"/>
          </w:tcPr>
          <w:p>
            <w:pPr>
              <w:pStyle w:val="NF974E24F-TableParagraph7"/>
              <w:spacing w:line="268" w:lineRule="auto" w:before="135"/>
              <w:ind w:left="174"/>
              <w:rPr>
                <w:sz w:val="20"/>
              </w:rPr>
            </w:pPr>
            <w:r>
              <w:t xml:space="preserve">Recuerdan las opciones que elige (como el idioma o la región) para brindar una experiencia más personalizada.</w:t>
            </w:r>
          </w:p>
        </w:tc>
      </w:tr>
      <w:tr>
        <w:trPr>
          <w:trHeight w:val="2070" w:hRule="atLeast"/>
        </w:trPr>
        <w:tc>
          <w:tcPr>
            <w:tcW w:w="2420" w:type="dxa"/>
            <w:shd w:val="clear" w:color="auto" w:fill="F7FAFD"/>
          </w:tcPr>
          <w:p>
            <w:pPr>
              <w:pStyle w:val="NF974E24F-TableParagraph6"/>
              <w:tabs>
                <w:tab w:pos="2071" w:val="left" w:leader="none"/>
              </w:tabs>
              <w:spacing w:line="343" w:lineRule="auto"/>
              <w:ind w:right="157"/>
              <w:rPr>
                <w:rFonts w:ascii="Tahoma"/>
                <w:b/>
                <w:sz w:val="20"/>
              </w:rPr>
            </w:pPr>
            <w:r>
              <w:t xml:space="preserve">Cookies de </w:t>
              <w:tab/>
              <w:t xml:space="preserve">segmentación y de publicidad</w:t>
            </w:r>
          </w:p>
        </w:tc>
        <w:tc>
          <w:tcPr>
            <w:tcW w:w="6880" w:type="dxa"/>
            <w:shd w:val="clear" w:color="auto" w:fill="F7FAFD"/>
          </w:tcPr>
          <w:p>
            <w:pPr>
              <w:pStyle w:val="NF974E24F-TableParagraph7"/>
              <w:spacing w:line="268" w:lineRule="auto" w:before="120"/>
              <w:ind w:left="174" w:right="154"/>
              <w:jc w:val="both"/>
              <w:rPr>
                <w:sz w:val="20"/>
              </w:rPr>
            </w:pPr>
            <w:r>
              <w:t xml:space="preserve">Se utilizan para generar un perfil a partir de sus intereses y mostrarle anuncios relevantes en otros sitios web. También se utilizan para limitar la frecuencia, medir el rendimiento y verificar la atribución en todo tipo de dispositivos.</w:t>
            </w:r>
          </w:p>
        </w:tc>
      </w:tr>
    </w:tbl>
    <w:p>
      <w:pPr>
        <w:pStyle w:val="BodyText"/>
        <w:spacing w:before="6"/>
        <w:ind w:left="0"/>
        <w:rPr>
          <w:sz w:val="32"/>
        </w:rPr>
      </w:pPr>
    </w:p>
    <w:p>
      <w:pPr>
        <w:pStyle w:val="NF974E24F-Heading23"/>
        <w:jc w:val="both"/>
      </w:pPr>
      <w:bookmarkStart w:name=" " w:id="18"/>
      <w:bookmarkEnd w:id="18"/>
      <w:bookmarkStart w:name="Pixel Tags and Server Logs " w:id="19"/>
      <w:bookmarkEnd w:id="19"/>
      <w:r>
        <w:t xml:space="preserve">Etiquetas de píxeles y registros del servidor</w:t>
      </w:r>
    </w:p>
    <w:p>
      <w:pPr>
        <w:pStyle w:val="NF974E24F-BodyText4"/>
        <w:spacing w:line="268" w:lineRule="auto" w:before="204"/>
        <w:ind w:right="138"/>
        <w:jc w:val="both"/>
      </w:pPr>
      <w:r>
        <w:t xml:space="preserve">Las etiquetas de píxel (o balizas web) son pequeños fragmentos de código incrustados en páginas web o correos electrónicos. Se utilizan para rastrear las interacciones del usuario, como páginas visitadas e impresiones publicitarias, para ayudarnos a nosotros y a nuestros socios a medir la efectividad de las campañas publicitarias. Los registros del servidor capturan automáticamente información técnica cuando visita nuestros sitios web.</w:t>
      </w:r>
    </w:p>
    <w:p>
      <w:pPr>
        <w:pStyle w:val="BodyText"/>
        <w:spacing w:before="1"/>
        <w:ind w:left="0"/>
        <w:rPr>
          <w:sz w:val="17"/>
        </w:rPr>
      </w:pPr>
    </w:p>
    <w:p>
      <w:pPr>
        <w:pStyle w:val="NF974E24F-Heading23"/>
        <w:jc w:val="both"/>
      </w:pPr>
      <w:bookmarkStart w:name="Mobile Advertising Identifiers " w:id="20"/>
      <w:bookmarkEnd w:id="20"/>
      <w:r>
        <w:t xml:space="preserve">Identificadores de publicidad en dispositivos móviles</w:t>
      </w:r>
    </w:p>
    <w:p>
      <w:pPr>
        <w:spacing w:after="0"/>
        <w:jc w:val="both"/>
        <w:sectPr>
          <w:pgSz w:w="12240" w:h="15840"/>
          <w:pgMar w:top="1380" w:bottom="280" w:left="1340" w:right="1300"/>
        </w:sectPr>
      </w:pPr>
    </w:p>
    <w:p>
      <w:pPr>
        <w:pStyle w:val="NF974E24F-BodyText4"/>
        <w:spacing w:line="268" w:lineRule="auto" w:before="70"/>
        <w:ind w:right="143"/>
        <w:jc w:val="both"/>
      </w:pPr>
      <w:r>
        <w:t xml:space="preserve">En entornos de aplicaciones para dispositivos móviles, utilizamos identificadores específicos del dispositivo y restaurables, como IDFA de Apple y AAID de Google, con fines publicitarios. Funcionan de manera similar a las cookies, ya que posibilitan experiencias publicitarias personalizadas y seguimiento en diversas aplicaciones. Puede restaurar estos identificadores o limitar su uso en cualquier momento a través de la configuración del sistema operativo de su dispositivo.</w:t>
      </w:r>
    </w:p>
    <w:p>
      <w:pPr>
        <w:pStyle w:val="BodyText"/>
        <w:spacing w:before="7"/>
        <w:ind w:left="0"/>
        <w:rPr>
          <w:sz w:val="17"/>
        </w:rPr>
      </w:pPr>
    </w:p>
    <w:p>
      <w:pPr>
        <w:pStyle w:val="NF974E24F-Heading15"/>
        <w:numPr>
          <w:ilvl w:val="0"/>
          <w:numId w:val="1"/>
        </w:numPr>
        <w:tabs>
          <w:tab w:pos="347" w:val="left" w:leader="none"/>
        </w:tabs>
        <w:spacing w:line="240" w:lineRule="auto" w:before="1" w:after="0"/>
        <w:ind w:left="346" w:right="0" w:hanging="247"/>
        <w:jc w:val="left"/>
      </w:pPr>
      <w:bookmarkStart w:name="7. Connected TV (CTV) Data Processing " w:id="21"/>
      <w:bookmarkEnd w:id="21"/>
      <w:r>
        <w:t xml:space="preserve">Procesamiento de datos de TV conectada (CTV)</w:t>
      </w:r>
    </w:p>
    <w:p>
      <w:pPr>
        <w:pStyle w:val="NF974E24F-BodyText4"/>
        <w:spacing w:line="268" w:lineRule="auto"/>
        <w:ind w:right="149"/>
        <w:jc w:val="both"/>
      </w:pPr>
      <w:r>
        <w:t xml:space="preserve">ShowHeroes presta servicios de publicidad en plataformas de TV conectada (CTV). En esta sección se explican nuestras funciones y prácticas específicas en el entorno de la CTV.</w:t>
      </w:r>
    </w:p>
    <w:p>
      <w:pPr>
        <w:pStyle w:val="BodyText"/>
        <w:spacing w:before="14"/>
        <w:ind w:left="0"/>
        <w:rPr>
          <w:sz w:val="16"/>
        </w:rPr>
      </w:pPr>
    </w:p>
    <w:p>
      <w:pPr>
        <w:pStyle w:val="NF974E24F-Heading23"/>
        <w:spacing w:before="1"/>
      </w:pPr>
      <w:bookmarkStart w:name="Our Role as a Data Processor " w:id="22"/>
      <w:bookmarkEnd w:id="22"/>
      <w:r>
        <w:t xml:space="preserve">Nuestra función como procesador de datos</w:t>
      </w:r>
    </w:p>
    <w:p>
      <w:pPr>
        <w:pStyle w:val="NF974E24F-BodyText4"/>
        <w:spacing w:line="268" w:lineRule="auto" w:before="204"/>
        <w:ind w:right="140"/>
        <w:jc w:val="both"/>
      </w:pPr>
      <w:r>
        <w:t xml:space="preserve">En las plataformas de CTV, el editor (p. ej., el propietario de la aplicación o el fabricante del televisor) actúa como el controlador principal de datos. El editor es responsable de recopilar y registrar su consentimiento para el procesamiento de datos personales mediante una plataforma integrada de gestión de consentimiento (CMP). Procesamos datos solamente después de haber obtenido su consentimiento válido.</w:t>
      </w:r>
    </w:p>
    <w:p>
      <w:pPr>
        <w:pStyle w:val="BodyText"/>
        <w:spacing w:before="1"/>
        <w:ind w:left="0"/>
        <w:rPr>
          <w:sz w:val="17"/>
        </w:rPr>
      </w:pPr>
    </w:p>
    <w:p>
      <w:pPr>
        <w:pStyle w:val="NF974E24F-Heading23"/>
      </w:pPr>
      <w:bookmarkStart w:name="How We Use CTV Data " w:id="23"/>
      <w:bookmarkEnd w:id="23"/>
      <w:r>
        <w:t xml:space="preserve">Cómo utilizamos los datos de la CTV</w:t>
      </w:r>
    </w:p>
    <w:p>
      <w:pPr>
        <w:pStyle w:val="NF974E24F-BodyText4"/>
        <w:spacing w:line="268" w:lineRule="auto" w:before="205"/>
      </w:pPr>
      <w:r>
        <w:t xml:space="preserve">Recibimos datos del dispositivo y de interacción del editor solo después de que este último certifique que se ha obtenido un consentimiento válido. Procesamos estos datos únicamente para:</w:t>
      </w:r>
    </w:p>
    <w:p>
      <w:pPr>
        <w:pStyle w:val="NF974E24F-ListParagraph12"/>
        <w:numPr>
          <w:ilvl w:val="1"/>
          <w:numId w:val="1"/>
        </w:numPr>
        <w:tabs>
          <w:tab w:pos="819" w:val="left" w:leader="none"/>
          <w:tab w:pos="820" w:val="left" w:leader="none"/>
        </w:tabs>
        <w:spacing w:line="240" w:lineRule="auto" w:before="121" w:after="0"/>
        <w:ind w:left="820" w:right="0" w:hanging="360"/>
        <w:jc w:val="left"/>
        <w:rPr>
          <w:sz w:val="20"/>
        </w:rPr>
      </w:pPr>
      <w:r>
        <w:t xml:space="preserve">Entrega técnica de publicidad.</w:t>
      </w:r>
    </w:p>
    <w:p>
      <w:pPr>
        <w:pStyle w:val="NF974E24F-ListParagraph12"/>
        <w:numPr>
          <w:ilvl w:val="1"/>
          <w:numId w:val="1"/>
        </w:numPr>
        <w:tabs>
          <w:tab w:pos="819" w:val="left" w:leader="none"/>
          <w:tab w:pos="820" w:val="left" w:leader="none"/>
        </w:tabs>
        <w:spacing w:line="240" w:lineRule="auto" w:before="38" w:after="0"/>
        <w:ind w:left="820" w:right="0" w:hanging="360"/>
        <w:jc w:val="left"/>
        <w:rPr>
          <w:sz w:val="20"/>
        </w:rPr>
      </w:pPr>
      <w:r>
        <w:t xml:space="preserve">Limitación de frecuencia de campaña (limitar cuántas veces ve el mismo anuncio).</w:t>
      </w:r>
    </w:p>
    <w:p>
      <w:pPr>
        <w:pStyle w:val="NF974E24F-ListParagraph12"/>
        <w:numPr>
          <w:ilvl w:val="1"/>
          <w:numId w:val="1"/>
        </w:numPr>
        <w:tabs>
          <w:tab w:pos="819" w:val="left" w:leader="none"/>
          <w:tab w:pos="820" w:val="left" w:leader="none"/>
        </w:tabs>
        <w:spacing w:line="240" w:lineRule="auto" w:before="37" w:after="0"/>
        <w:ind w:left="820" w:right="0" w:hanging="360"/>
        <w:jc w:val="left"/>
        <w:rPr>
          <w:sz w:val="20"/>
        </w:rPr>
      </w:pPr>
      <w:r>
        <w:t xml:space="preserve">Segmentación contextual (mostrar anuncios basados en el contenido que se está visualizando).</w:t>
      </w:r>
    </w:p>
    <w:p>
      <w:pPr>
        <w:pStyle w:val="NF974E24F-ListParagraph12"/>
        <w:numPr>
          <w:ilvl w:val="1"/>
          <w:numId w:val="1"/>
        </w:numPr>
        <w:tabs>
          <w:tab w:pos="819" w:val="left" w:leader="none"/>
          <w:tab w:pos="820" w:val="left" w:leader="none"/>
        </w:tabs>
        <w:spacing w:line="240" w:lineRule="auto" w:before="38" w:after="0"/>
        <w:ind w:left="820" w:right="0" w:hanging="360"/>
        <w:jc w:val="left"/>
        <w:rPr>
          <w:sz w:val="20"/>
        </w:rPr>
      </w:pPr>
      <w:r>
        <w:t xml:space="preserve">Medición y análisis agregados.</w:t>
      </w:r>
    </w:p>
    <w:p>
      <w:pPr>
        <w:pStyle w:val="NF974E24F-BodyText4"/>
        <w:spacing w:line="268" w:lineRule="auto" w:before="38"/>
        <w:ind w:left="820" w:right="144"/>
        <w:jc w:val="both"/>
      </w:pPr>
      <w:r>
        <w:t xml:space="preserve">El seguimiento en diversos dispositivos y los análisis a nivel individual nunca se realizan, salvo que el editor lo autorice expresamente y que se respeten estrictamente los requisitos legales.</w:t>
      </w:r>
    </w:p>
    <w:p>
      <w:pPr>
        <w:pStyle w:val="BodyText"/>
        <w:spacing w:before="12"/>
        <w:ind w:left="0"/>
        <w:rPr>
          <w:sz w:val="24"/>
        </w:rPr>
      </w:pPr>
    </w:p>
    <w:p>
      <w:pPr>
        <w:pStyle w:val="NF974E24F-Heading23"/>
        <w:spacing w:before="1"/>
      </w:pPr>
      <w:bookmarkStart w:name="QR Codes in Ads " w:id="24"/>
      <w:bookmarkEnd w:id="24"/>
      <w:r>
        <w:t xml:space="preserve">Códigos QR en anuncios</w:t>
      </w:r>
    </w:p>
    <w:p>
      <w:pPr>
        <w:pStyle w:val="NF974E24F-BodyText4"/>
        <w:spacing w:line="268" w:lineRule="auto" w:before="204"/>
        <w:ind w:right="141"/>
        <w:jc w:val="both"/>
      </w:pPr>
      <w:r>
        <w:t xml:space="preserve">Algunos anuncios interactivos de la CTV pueden incluir códigos QR. Si escanea dicho código, interactuará directamente con el anunciante que es propietario de la página de destino. Cualquier dato personal que proporcione después del escaneo estará sujeto a la política de privacidad de ese anunciante. ShowHeroes solo recibe análisis agregados y no identificables para la elaboración de informes de campañas.</w:t>
      </w:r>
    </w:p>
    <w:p>
      <w:pPr>
        <w:pStyle w:val="BodyText"/>
        <w:spacing w:before="1"/>
        <w:ind w:left="0"/>
        <w:rPr>
          <w:sz w:val="17"/>
        </w:rPr>
      </w:pPr>
    </w:p>
    <w:p>
      <w:pPr>
        <w:pStyle w:val="NF974E24F-Heading23"/>
      </w:pPr>
      <w:bookmarkStart w:name="Managing Your CTV Privacy " w:id="25"/>
      <w:bookmarkEnd w:id="25"/>
      <w:r>
        <w:t xml:space="preserve">Gestión de su privacidad en la CTV</w:t>
      </w:r>
    </w:p>
    <w:p>
      <w:pPr>
        <w:pStyle w:val="NF974E24F-BodyText4"/>
        <w:spacing w:line="268" w:lineRule="auto" w:before="205"/>
      </w:pPr>
      <w:r>
        <w:t xml:space="preserve">La configuración de privacidad para la publicidad de la CTV, incluida la gestión y la retirada del consentimiento, puede administrarse exclusivamente a través de la interfaz del editor, la configuración de la CMP o de los ajustes de la aplicación en su dispositivo,</w:t>
      </w:r>
    </w:p>
    <w:p>
      <w:pPr>
        <w:spacing w:after="0" w:line="268" w:lineRule="auto"/>
        <w:sectPr>
          <w:pgSz w:w="12240" w:h="15840"/>
          <w:pgMar w:top="1380" w:bottom="280" w:left="1340" w:right="1300"/>
        </w:sectPr>
      </w:pPr>
    </w:p>
    <w:p>
      <w:pPr>
        <w:pStyle w:val="BodyText"/>
        <w:spacing w:line="268" w:lineRule="auto" w:before="70"/>
        <w:ind w:right="91"/>
      </w:pPr>
      <w:r>
        <w:rPr>
          <w:color w:val="1B1B1C"/>
        </w:rPr>
        <w:t xml:space="preserve"> no a través de ShowHeroes directamente. Para obtener más información sobre nuestro procesamiento de datos de la CTV, puede escribir un correo a </w:t>
      </w:r>
      <w:hyperlink r:id="rId6">
        <w:r>
          <w:rPr>
            <w:rFonts w:ascii="Trebuchet MS" w:hAnsi="Trebuchet MS"/>
            <w:color w:val="1154CC"/>
            <w:u w:val="thick" w:color="1154CC"/>
          </w:rPr>
          <w:t>privacy@showheroes.com</w:t>
        </w:r>
      </w:hyperlink>
      <w:r>
        <w:rPr>
          <w:color w:val="1B1B1C"/>
        </w:rPr>
        <w:t>.</w:t>
      </w:r>
    </w:p>
    <w:p>
      <w:pPr>
        <w:pStyle w:val="BodyText"/>
        <w:spacing w:before="3"/>
        <w:ind w:left="0"/>
        <w:rPr>
          <w:sz w:val="25"/>
        </w:rPr>
      </w:pPr>
    </w:p>
    <w:p>
      <w:pPr>
        <w:pStyle w:val="NF974E24F-Heading15"/>
        <w:numPr>
          <w:ilvl w:val="0"/>
          <w:numId w:val="1"/>
        </w:numPr>
        <w:tabs>
          <w:tab w:pos="375" w:val="left" w:leader="none"/>
        </w:tabs>
        <w:spacing w:line="240" w:lineRule="auto" w:before="0" w:after="0"/>
        <w:ind w:left="374" w:right="0" w:hanging="275"/>
        <w:jc w:val="left"/>
      </w:pPr>
      <w:bookmarkStart w:name="8. EU AI Act Compliance " w:id="26"/>
      <w:bookmarkEnd w:id="26"/>
      <w:r>
        <w:t xml:space="preserve">Cumplimiento de la Ley de IA de la UE</w:t>
      </w:r>
    </w:p>
    <w:p>
      <w:pPr>
        <w:pStyle w:val="BodyText"/>
        <w:spacing w:line="268" w:lineRule="auto" w:before="179"/>
        <w:ind w:right="91"/>
      </w:pPr>
      <w:r>
        <w:t xml:space="preserve">ShowHeroes cumple con la Ley de la Inteligencia Artificial de la UE (Ley de IA). Si implementamos sistemas de IA, informamos a los usuarios cuando interactúan con la IA, proporcionamos las instrucciones y transparencia necesarias, garantizamos registros y supervisión humana, y prestamos apoyo a la formación del personal según lo estipulado. Comuníquese con </w:t>
      </w:r>
      <w:hyperlink r:id="rId6">
        <w:r>
          <w:t>privacy@showheroes.com</w:t>
        </w:r>
      </w:hyperlink>
      <w:r>
        <w:t xml:space="preserve"> si tiene alguna duda sobre nuestras prácticas de IA.</w:t>
      </w:r>
    </w:p>
    <w:p>
      <w:pPr>
        <w:pStyle w:val="BodyText"/>
        <w:spacing w:before="5"/>
        <w:ind w:left="0"/>
        <w:rPr>
          <w:sz w:val="24"/>
        </w:rPr>
      </w:pPr>
    </w:p>
    <w:p>
      <w:pPr>
        <w:pStyle w:val="NF974E24F-Heading15"/>
        <w:numPr>
          <w:ilvl w:val="0"/>
          <w:numId w:val="1"/>
        </w:numPr>
        <w:tabs>
          <w:tab w:pos="367" w:val="left" w:leader="none"/>
        </w:tabs>
        <w:spacing w:line="240" w:lineRule="auto" w:before="0" w:after="0"/>
        <w:ind w:left="366" w:right="0" w:hanging="267"/>
        <w:jc w:val="left"/>
      </w:pPr>
      <w:bookmarkStart w:name="9. How and Why We Share Your Data " w:id="27"/>
      <w:bookmarkEnd w:id="27"/>
      <w:r>
        <w:t xml:space="preserve">Cómo y por qué compartimos sus datos</w:t>
      </w:r>
    </w:p>
    <w:p>
      <w:pPr>
        <w:pStyle w:val="NF974E24F-BodyText4"/>
        <w:spacing w:line="268" w:lineRule="auto"/>
      </w:pPr>
      <w:r>
        <w:t xml:space="preserve">Podemos compartir determinados Datos personales seudonimizados con nuestros socios para facilitar la entrega de publicidad digital.</w:t>
      </w:r>
    </w:p>
    <w:p>
      <w:pPr>
        <w:pStyle w:val="BodyText"/>
        <w:spacing w:before="2" w:after="1"/>
        <w:ind w:left="0"/>
        <w:rPr>
          <w:sz w:val="14"/>
        </w:rPr>
      </w:pPr>
    </w:p>
    <w:tbl>
      <w:tblPr>
        <w:tblW w:w="0" w:type="auto"/>
        <w:jc w:val="left"/>
        <w:tblInd w:w="130" w:type="dxa"/>
        <w:tblBorders>
          <w:top w:val="single" w:sz="12" w:space="0" w:color="1B1B1C"/>
          <w:left w:val="single" w:sz="12" w:space="0" w:color="1B1B1C"/>
          <w:bottom w:val="single" w:sz="12" w:space="0" w:color="1B1B1C"/>
          <w:right w:val="single" w:sz="12" w:space="0" w:color="1B1B1C"/>
          <w:insideH w:val="single" w:sz="12" w:space="0" w:color="1B1B1C"/>
          <w:insideV w:val="single" w:sz="12" w:space="0" w:color="1B1B1C"/>
        </w:tblBorders>
        <w:tblLayout w:type="fixed"/>
        <w:tblCellMar>
          <w:top w:w="0" w:type="dxa"/>
          <w:left w:w="0" w:type="dxa"/>
          <w:bottom w:w="0" w:type="dxa"/>
          <w:right w:w="0" w:type="dxa"/>
        </w:tblCellMar>
        <w:tblLook w:val="01E0"/>
      </w:tblPr>
      <w:tblGrid>
        <w:gridCol w:w="2840"/>
        <w:gridCol w:w="2880"/>
        <w:gridCol w:w="3600"/>
      </w:tblGrid>
      <w:tr>
        <w:trPr>
          <w:trHeight w:val="1390" w:hRule="atLeast"/>
        </w:trPr>
        <w:tc>
          <w:tcPr>
            <w:tcW w:w="2840" w:type="dxa"/>
            <w:shd w:val="clear" w:color="auto" w:fill="F7FAFD"/>
          </w:tcPr>
          <w:p>
            <w:pPr>
              <w:pStyle w:val="NF974E24F-TableParagraph6"/>
              <w:spacing w:before="153"/>
              <w:rPr>
                <w:rFonts w:ascii="Tahoma"/>
                <w:b/>
                <w:sz w:val="20"/>
              </w:rPr>
            </w:pPr>
            <w:r>
              <w:t xml:space="preserve">Categoría de destinatario</w:t>
            </w:r>
          </w:p>
        </w:tc>
        <w:tc>
          <w:tcPr>
            <w:tcW w:w="2880" w:type="dxa"/>
            <w:shd w:val="clear" w:color="auto" w:fill="F7FAFD"/>
          </w:tcPr>
          <w:p>
            <w:pPr>
              <w:pStyle w:val="NF974E24F-TableParagraph6"/>
              <w:spacing w:line="343" w:lineRule="auto" w:before="153"/>
              <w:ind w:left="174" w:right="159"/>
              <w:rPr>
                <w:rFonts w:ascii="Tahoma"/>
                <w:b/>
                <w:sz w:val="20"/>
              </w:rPr>
            </w:pPr>
            <w:r>
              <w:t xml:space="preserve">Tipos de datos compartidos (ejemplos)</w:t>
            </w:r>
          </w:p>
        </w:tc>
        <w:tc>
          <w:tcPr>
            <w:tcW w:w="3600" w:type="dxa"/>
            <w:shd w:val="clear" w:color="auto" w:fill="F7FAFD"/>
          </w:tcPr>
          <w:p>
            <w:pPr>
              <w:pStyle w:val="NF974E24F-TableParagraph6"/>
              <w:spacing w:before="153"/>
              <w:ind w:left="174"/>
              <w:rPr>
                <w:rFonts w:ascii="Tahoma"/>
                <w:b/>
                <w:sz w:val="20"/>
              </w:rPr>
            </w:pPr>
            <w:r>
              <w:t xml:space="preserve">Finalidad del uso compartido</w:t>
            </w:r>
          </w:p>
        </w:tc>
      </w:tr>
      <w:tr>
        <w:trPr>
          <w:trHeight w:val="3129" w:hRule="atLeast"/>
        </w:trPr>
        <w:tc>
          <w:tcPr>
            <w:tcW w:w="2840" w:type="dxa"/>
            <w:shd w:val="clear" w:color="auto" w:fill="F7FAFD"/>
          </w:tcPr>
          <w:p>
            <w:pPr>
              <w:pStyle w:val="NF974E24F-TableParagraph7"/>
              <w:tabs>
                <w:tab w:pos="2180" w:val="left" w:leader="none"/>
              </w:tabs>
              <w:spacing w:line="346" w:lineRule="exact" w:before="81"/>
              <w:ind w:right="153"/>
              <w:jc w:val="both"/>
              <w:rPr>
                <w:sz w:val="20"/>
              </w:rPr>
            </w:pPr>
            <w:r>
              <w:rPr>
                <w:rFonts w:ascii="Tahoma"/>
                <w:b/>
              </w:rPr>
              <w:t xml:space="preserve">Socios de tecnología publicitaria</w:t>
              <w:tab/>
            </w:r>
            <w:r>
              <w:t xml:space="preserve"> (p. ej., plataformas del lado de la oferta, plataformas de gestión de datos, intercambios de anuncios y redes publicitarias)</w:t>
            </w:r>
          </w:p>
        </w:tc>
        <w:tc>
          <w:tcPr>
            <w:tcW w:w="2880" w:type="dxa"/>
            <w:shd w:val="clear" w:color="auto" w:fill="F7FAFD"/>
          </w:tcPr>
          <w:p>
            <w:pPr>
              <w:pStyle w:val="NF974E24F-TableParagraph7"/>
              <w:spacing w:line="268" w:lineRule="auto" w:before="138"/>
              <w:ind w:left="174" w:right="157"/>
              <w:jc w:val="both"/>
              <w:rPr>
                <w:sz w:val="20"/>
              </w:rPr>
            </w:pPr>
            <w:r>
              <w:t xml:space="preserve">ID de cookie, ID de dispositivo, dirección IP, información del navegador/dispositivo,   ubicación general y</w:t>
            </w:r>
          </w:p>
          <w:p>
            <w:pPr>
              <w:pStyle w:val="NF974E24F-TableParagraph7"/>
              <w:tabs>
                <w:tab w:pos="1934" w:val="left" w:leader="none"/>
              </w:tabs>
              <w:spacing w:line="268" w:lineRule="auto" w:before="3"/>
              <w:ind w:left="174" w:right="164"/>
              <w:jc w:val="both"/>
              <w:rPr>
                <w:sz w:val="20"/>
              </w:rPr>
            </w:pPr>
            <w:r>
              <w:t xml:space="preserve"> </w:t>
              <w:tab/>
              <w:t xml:space="preserve">segmentos de interés.</w:t>
            </w:r>
          </w:p>
        </w:tc>
        <w:tc>
          <w:tcPr>
            <w:tcW w:w="3600" w:type="dxa"/>
            <w:shd w:val="clear" w:color="auto" w:fill="F7FAFD"/>
          </w:tcPr>
          <w:p>
            <w:pPr>
              <w:pStyle w:val="NF974E24F-TableParagraph7"/>
              <w:spacing w:line="268" w:lineRule="auto" w:before="138"/>
              <w:ind w:left="174" w:right="154"/>
              <w:jc w:val="both"/>
              <w:rPr>
                <w:sz w:val="20"/>
              </w:rPr>
            </w:pPr>
            <w:r>
              <w:t xml:space="preserve">Para habilitar la compra y venta en tiempo real de inventario publicitario, entregar anuncios segmentados, sincronizar perfiles de usuario (sincronización de cookies) y para elaboración de informes y optimización de campañas.</w:t>
            </w:r>
          </w:p>
        </w:tc>
      </w:tr>
      <w:tr>
        <w:trPr>
          <w:trHeight w:val="2090" w:hRule="atLeast"/>
        </w:trPr>
        <w:tc>
          <w:tcPr>
            <w:tcW w:w="2840" w:type="dxa"/>
            <w:shd w:val="clear" w:color="auto" w:fill="F7FAFD"/>
          </w:tcPr>
          <w:p>
            <w:pPr>
              <w:pStyle w:val="NF974E24F-TableParagraph6"/>
              <w:tabs>
                <w:tab w:pos="2480" w:val="left" w:leader="none"/>
              </w:tabs>
              <w:spacing w:line="343" w:lineRule="auto" w:before="148"/>
              <w:ind w:right="167"/>
              <w:rPr>
                <w:rFonts w:ascii="Tahoma"/>
                <w:b/>
                <w:sz w:val="20"/>
              </w:rPr>
            </w:pPr>
            <w:r>
              <w:t xml:space="preserve">Socios de medición </w:t>
              <w:tab/>
              <w:t xml:space="preserve">y de análisis</w:t>
            </w:r>
          </w:p>
        </w:tc>
        <w:tc>
          <w:tcPr>
            <w:tcW w:w="2880" w:type="dxa"/>
            <w:shd w:val="clear" w:color="auto" w:fill="F7FAFD"/>
          </w:tcPr>
          <w:p>
            <w:pPr>
              <w:pStyle w:val="NF974E24F-TableParagraph7"/>
              <w:tabs>
                <w:tab w:pos="2289" w:val="left" w:leader="none"/>
              </w:tabs>
              <w:spacing w:line="268" w:lineRule="auto" w:before="128"/>
              <w:ind w:left="174" w:right="156"/>
              <w:rPr>
                <w:sz w:val="20"/>
              </w:rPr>
            </w:pPr>
            <w:r>
              <w:t xml:space="preserve">Datos de interacción agregados </w:t>
              <w:tab/>
              <w:t xml:space="preserve">y seudonimizados (visualizaciones y clics).</w:t>
            </w:r>
          </w:p>
        </w:tc>
        <w:tc>
          <w:tcPr>
            <w:tcW w:w="3600" w:type="dxa"/>
            <w:shd w:val="clear" w:color="auto" w:fill="F7FAFD"/>
          </w:tcPr>
          <w:p>
            <w:pPr>
              <w:pStyle w:val="NF974E24F-TableParagraph7"/>
              <w:spacing w:line="268" w:lineRule="auto" w:before="128"/>
              <w:ind w:left="174" w:right="162"/>
              <w:jc w:val="both"/>
              <w:rPr>
                <w:sz w:val="20"/>
              </w:rPr>
            </w:pPr>
            <w:r>
              <w:t xml:space="preserve">Para medir la eficacia de las campañas publicitarias y para la detección de fraudes.</w:t>
            </w:r>
          </w:p>
        </w:tc>
      </w:tr>
    </w:tbl>
    <w:p>
      <w:pPr>
        <w:spacing w:after="0" w:line="268" w:lineRule="auto"/>
        <w:jc w:val="both"/>
        <w:rPr>
          <w:sz w:val="20"/>
        </w:rPr>
        <w:sectPr>
          <w:pgSz w:w="12240" w:h="15840"/>
          <w:pgMar w:top="1380" w:bottom="280" w:left="1340" w:right="1300"/>
        </w:sectPr>
      </w:pPr>
    </w:p>
    <w:tbl>
      <w:tblPr>
        <w:tblW w:w="0" w:type="auto"/>
        <w:jc w:val="left"/>
        <w:tblInd w:w="130" w:type="dxa"/>
        <w:tblBorders>
          <w:top w:val="single" w:sz="12" w:space="0" w:color="1B1B1C"/>
          <w:left w:val="single" w:sz="12" w:space="0" w:color="1B1B1C"/>
          <w:bottom w:val="single" w:sz="12" w:space="0" w:color="1B1B1C"/>
          <w:right w:val="single" w:sz="12" w:space="0" w:color="1B1B1C"/>
          <w:insideH w:val="single" w:sz="12" w:space="0" w:color="1B1B1C"/>
          <w:insideV w:val="single" w:sz="12" w:space="0" w:color="1B1B1C"/>
        </w:tblBorders>
        <w:tblLayout w:type="fixed"/>
        <w:tblCellMar>
          <w:top w:w="0" w:type="dxa"/>
          <w:left w:w="0" w:type="dxa"/>
          <w:bottom w:w="0" w:type="dxa"/>
          <w:right w:w="0" w:type="dxa"/>
        </w:tblCellMar>
        <w:tblLook w:val="01E0"/>
      </w:tblPr>
      <w:tblGrid>
        <w:gridCol w:w="2840"/>
        <w:gridCol w:w="2880"/>
        <w:gridCol w:w="3600"/>
      </w:tblGrid>
      <w:tr>
        <w:trPr>
          <w:trHeight w:val="2769" w:hRule="atLeast"/>
        </w:trPr>
        <w:tc>
          <w:tcPr>
            <w:tcW w:w="2840" w:type="dxa"/>
            <w:shd w:val="clear" w:color="auto" w:fill="F7FAFD"/>
          </w:tcPr>
          <w:p>
            <w:pPr>
              <w:pStyle w:val="NF974E24F-TableParagraph6"/>
              <w:rPr>
                <w:rFonts w:ascii="Tahoma"/>
                <w:b/>
                <w:sz w:val="20"/>
              </w:rPr>
            </w:pPr>
            <w:r>
              <w:t xml:space="preserve">Afiliados corporativos</w:t>
            </w:r>
          </w:p>
        </w:tc>
        <w:tc>
          <w:tcPr>
            <w:tcW w:w="2880" w:type="dxa"/>
            <w:shd w:val="clear" w:color="auto" w:fill="F7FAFD"/>
          </w:tcPr>
          <w:p>
            <w:pPr>
              <w:pStyle w:val="NF974E24F-TableParagraph7"/>
              <w:tabs>
                <w:tab w:pos="862" w:val="left" w:leader="none"/>
                <w:tab w:pos="1519" w:val="left" w:leader="none"/>
                <w:tab w:pos="1982" w:val="left" w:leader="none"/>
                <w:tab w:pos="2281" w:val="left" w:leader="none"/>
              </w:tabs>
              <w:spacing w:line="268" w:lineRule="auto" w:before="120"/>
              <w:ind w:left="174" w:right="159"/>
              <w:rPr>
                <w:sz w:val="20"/>
              </w:rPr>
            </w:pPr>
            <w:r>
              <w:t xml:space="preserve">Los </w:t>
              <w:tab/>
              <w:t xml:space="preserve">datos pueden </w:t>
              <w:tab/>
              <w:tab/>
              <w:t xml:space="preserve">compartirse dentro del grupo de empresas ShowHeroes Group con fines administrativos, operativos </w:t>
              <w:tab/>
              <w:tab/>
              <w:tab/>
              <w:t xml:space="preserve">y de prestación de servicios.</w:t>
            </w:r>
          </w:p>
        </w:tc>
        <w:tc>
          <w:tcPr>
            <w:tcW w:w="3600" w:type="dxa"/>
            <w:shd w:val="clear" w:color="auto" w:fill="F7FAFD"/>
          </w:tcPr>
          <w:p>
            <w:pPr>
              <w:pStyle w:val="NF974E24F-TableParagraph7"/>
              <w:tabs>
                <w:tab w:pos="951" w:val="left" w:leader="none"/>
                <w:tab w:pos="2224" w:val="left" w:leader="none"/>
              </w:tabs>
              <w:spacing w:line="268" w:lineRule="auto" w:before="120"/>
              <w:ind w:left="174" w:right="159"/>
              <w:rPr>
                <w:sz w:val="20"/>
              </w:rPr>
            </w:pPr>
            <w:r>
              <w:t xml:space="preserve">Para garantizar la eficiencia de las operaciones </w:t>
              <w:tab/>
              <w:t xml:space="preserve"> y de la prestación de servicios en todo el grupo</w:t>
              <w:tab/>
              <w:t>.</w:t>
            </w:r>
          </w:p>
        </w:tc>
      </w:tr>
      <w:tr>
        <w:trPr>
          <w:trHeight w:val="2430" w:hRule="atLeast"/>
        </w:trPr>
        <w:tc>
          <w:tcPr>
            <w:tcW w:w="2840" w:type="dxa"/>
            <w:shd w:val="clear" w:color="auto" w:fill="F7FAFD"/>
          </w:tcPr>
          <w:p>
            <w:pPr>
              <w:pStyle w:val="NF974E24F-TableParagraph6"/>
              <w:tabs>
                <w:tab w:pos="1068" w:val="left" w:leader="none"/>
                <w:tab w:pos="2490" w:val="left" w:leader="none"/>
              </w:tabs>
              <w:spacing w:line="343" w:lineRule="auto" w:before="145"/>
              <w:ind w:right="158"/>
              <w:rPr>
                <w:rFonts w:ascii="Tahoma"/>
                <w:b/>
                <w:sz w:val="20"/>
              </w:rPr>
            </w:pPr>
            <w:r>
              <w:t xml:space="preserve">Organismos legales, </w:t>
              <w:tab/>
              <w:t xml:space="preserve">reguladores </w:t>
              <w:tab/>
              <w:t xml:space="preserve">y profesionales</w:t>
            </w:r>
          </w:p>
        </w:tc>
        <w:tc>
          <w:tcPr>
            <w:tcW w:w="2880" w:type="dxa"/>
            <w:shd w:val="clear" w:color="auto" w:fill="F7FAFD"/>
          </w:tcPr>
          <w:p>
            <w:pPr>
              <w:pStyle w:val="NF974E24F-TableParagraph7"/>
              <w:spacing w:line="268" w:lineRule="auto" w:before="125"/>
              <w:ind w:left="174" w:right="155"/>
              <w:jc w:val="both"/>
              <w:rPr>
                <w:sz w:val="20"/>
              </w:rPr>
            </w:pPr>
            <w:r>
              <w:t xml:space="preserve">Según lo exija la ley, una orden judicial u otro proceso jurídico.</w:t>
            </w:r>
          </w:p>
        </w:tc>
        <w:tc>
          <w:tcPr>
            <w:tcW w:w="3600" w:type="dxa"/>
            <w:shd w:val="clear" w:color="auto" w:fill="F7FAFD"/>
          </w:tcPr>
          <w:p>
            <w:pPr>
              <w:pStyle w:val="NF974E24F-TableParagraph7"/>
              <w:spacing w:line="268" w:lineRule="auto" w:before="125"/>
              <w:ind w:left="174" w:right="159"/>
              <w:jc w:val="both"/>
              <w:rPr>
                <w:sz w:val="20"/>
              </w:rPr>
            </w:pPr>
            <w:r>
              <w:t xml:space="preserve">Para cumplir con nuestras obligaciones legales, proteger nuestros derechos legales o en relación con una transacción empresarial (p. ej., una fusión o una adquisición).</w:t>
            </w:r>
          </w:p>
        </w:tc>
      </w:tr>
    </w:tbl>
    <w:p>
      <w:pPr>
        <w:pStyle w:val="BodyText"/>
        <w:spacing w:before="14"/>
        <w:ind w:left="0"/>
        <w:rPr>
          <w:sz w:val="17"/>
        </w:rPr>
      </w:pPr>
    </w:p>
    <w:p>
      <w:pPr>
        <w:spacing w:before="110"/>
        <w:ind w:left="100" w:right="0" w:firstLine="0"/>
        <w:jc w:val="both"/>
        <w:rPr>
          <w:rFonts w:ascii="Tahoma"/>
          <w:b/>
          <w:sz w:val="20"/>
        </w:rPr>
        <w:pStyle w:val="NF974E24F-Normal13"/>
      </w:pPr>
      <w:r>
        <w:t xml:space="preserve">Procesadores externos</w:t>
      </w:r>
    </w:p>
    <w:p>
      <w:pPr>
        <w:pStyle w:val="BodyText"/>
        <w:spacing w:line="268" w:lineRule="auto" w:before="188"/>
        <w:ind w:right="140"/>
        <w:jc w:val="both"/>
      </w:pPr>
      <w:r>
        <w:t xml:space="preserve">Contratamos proveedores de servicios externos para procesar datos personales en nuestro nombre. Todos estos procesadores están obligados contractualmente a cumplir con las normas del RGPD, a proteger sus datos y a actuar únicamente siguiendo nuestras instrucciones.</w:t>
      </w:r>
    </w:p>
    <w:p>
      <w:pPr>
        <w:pStyle w:val="BodyText"/>
        <w:spacing w:before="4"/>
        <w:ind w:left="0"/>
        <w:rPr>
          <w:sz w:val="24"/>
        </w:rPr>
      </w:pPr>
    </w:p>
    <w:p>
      <w:pPr>
        <w:pStyle w:val="NF974E24F-Heading15"/>
        <w:numPr>
          <w:ilvl w:val="0"/>
          <w:numId w:val="1"/>
        </w:numPr>
        <w:tabs>
          <w:tab w:pos="466" w:val="left" w:leader="none"/>
        </w:tabs>
        <w:spacing w:line="240" w:lineRule="auto" w:before="0" w:after="0"/>
        <w:ind w:left="465" w:right="0" w:hanging="366"/>
        <w:jc w:val="left"/>
      </w:pPr>
      <w:bookmarkStart w:name="10. Automated Decision-Making &amp; Profilin" w:id="28"/>
      <w:bookmarkEnd w:id="28"/>
      <w:r>
        <w:t xml:space="preserve">Toma de decisiones y elaboración de perfiles automatizados</w:t>
      </w:r>
    </w:p>
    <w:p>
      <w:pPr>
        <w:pStyle w:val="NF974E24F-BodyText4"/>
        <w:jc w:val="both"/>
      </w:pPr>
      <w:r>
        <w:t xml:space="preserve">Esta sección ofrece transparencia sobre nuestro uso de sistemas automatizados.</w:t>
      </w:r>
    </w:p>
    <w:p>
      <w:pPr>
        <w:pStyle w:val="NF974E24F-ListParagraph14"/>
        <w:numPr>
          <w:ilvl w:val="1"/>
          <w:numId w:val="1"/>
        </w:numPr>
        <w:tabs>
          <w:tab w:pos="820" w:val="left" w:leader="none"/>
        </w:tabs>
        <w:spacing w:line="268" w:lineRule="auto" w:before="158" w:after="0"/>
        <w:ind w:left="820" w:right="141" w:hanging="360"/>
        <w:jc w:val="both"/>
        <w:rPr>
          <w:sz w:val="20"/>
        </w:rPr>
      </w:pPr>
      <w:r>
        <w:rPr>
          <w:rFonts w:ascii="Tahoma" w:hAnsi="Tahoma"/>
          <w:b/>
          <w:color w:val="1B1B1C"/>
        </w:rPr>
        <w:t xml:space="preserve">Elaboración de perfiles: </w:t>
      </w:r>
      <w:r>
        <w:t xml:space="preserve">utilizamos sistemas automatizados para la elaboración de perfiles para crear segmentos de audiencia basados en sus intereses deducidos. Esto incluye el enriquecimiento de los perfiles de intereses combinando datos de sus interacciones con nuestros servicios y, en los casos en que esté permitido, de socios de confianza. Esto nos permite proporcionar publicidad más relevante y útil.</w:t>
      </w:r>
    </w:p>
    <w:p>
      <w:pPr>
        <w:pStyle w:val="NF974E24F-ListParagraph12"/>
        <w:numPr>
          <w:ilvl w:val="1"/>
          <w:numId w:val="1"/>
        </w:numPr>
        <w:tabs>
          <w:tab w:pos="820" w:val="left" w:leader="none"/>
        </w:tabs>
        <w:spacing w:line="268" w:lineRule="auto" w:before="3" w:after="0"/>
        <w:ind w:left="820" w:right="145" w:hanging="360"/>
        <w:jc w:val="both"/>
        <w:rPr>
          <w:sz w:val="20"/>
        </w:rPr>
      </w:pPr>
      <w:r>
        <w:rPr>
          <w:rFonts w:ascii="Tahoma" w:hAnsi="Tahoma"/>
          <w:b/>
        </w:rPr>
        <w:t xml:space="preserve">Sin efectos jurídicos significativos: </w:t>
      </w:r>
      <w:r>
        <w:t xml:space="preserve">estas actividades no implican tomar decisiones que acarreen consecuencias jurídicas o similares significativas para usted (que afecten a su crédito, empleo o acceso a servicios esenciales).</w:t>
      </w:r>
    </w:p>
    <w:p>
      <w:pPr>
        <w:pStyle w:val="NF974E24F-ListParagraph12"/>
        <w:numPr>
          <w:ilvl w:val="1"/>
          <w:numId w:val="1"/>
        </w:numPr>
        <w:tabs>
          <w:tab w:pos="820" w:val="left" w:leader="none"/>
        </w:tabs>
        <w:spacing w:line="268" w:lineRule="auto" w:before="2" w:after="0"/>
        <w:ind w:left="820" w:right="138" w:hanging="360"/>
        <w:jc w:val="both"/>
        <w:rPr>
          <w:sz w:val="20"/>
        </w:rPr>
      </w:pPr>
      <w:r>
        <w:rPr>
          <w:rFonts w:ascii="Tahoma" w:hAnsi="Tahoma"/>
          <w:b/>
        </w:rPr>
        <w:t xml:space="preserve">Sus derechos: </w:t>
      </w:r>
      <w:r>
        <w:t xml:space="preserve">según el RGPD, tiene derecho a no someterse a decisiones basadas únicamente en el procesamiento automatizado que le afecten significativamente, y puede solicitar una revisión humana.</w:t>
      </w:r>
    </w:p>
    <w:p>
      <w:pPr>
        <w:pStyle w:val="NF974E24F-ListParagraph12"/>
        <w:numPr>
          <w:ilvl w:val="1"/>
          <w:numId w:val="1"/>
        </w:numPr>
        <w:tabs>
          <w:tab w:pos="820" w:val="left" w:leader="none"/>
        </w:tabs>
        <w:spacing w:line="268" w:lineRule="auto" w:before="3" w:after="0"/>
        <w:ind w:left="820" w:right="140" w:hanging="360"/>
        <w:jc w:val="both"/>
        <w:rPr>
          <w:sz w:val="20"/>
        </w:rPr>
      </w:pPr>
      <w:r>
        <w:rPr>
          <w:rFonts w:ascii="Tahoma" w:hAnsi="Tahoma"/>
          <w:b/>
        </w:rPr>
        <w:t xml:space="preserve">Uso ético: </w:t>
      </w:r>
      <w:r>
        <w:t xml:space="preserve">no se utilizan sistemas automatizados ni IA para prácticas manipuladoras o discriminatorias, ni para la elaboración de perfiles basados en categorías confidenciales de datos, sin su consentimiento previo y explícito.</w:t>
      </w:r>
    </w:p>
    <w:p>
      <w:pPr>
        <w:spacing w:after="0" w:line="268" w:lineRule="auto"/>
        <w:jc w:val="both"/>
        <w:rPr>
          <w:sz w:val="20"/>
        </w:rPr>
        <w:sectPr>
          <w:pgSz w:w="12240" w:h="15840"/>
          <w:pgMar w:top="1420" w:bottom="280" w:left="1340" w:right="1300"/>
        </w:sectPr>
      </w:pPr>
    </w:p>
    <w:p>
      <w:pPr>
        <w:pStyle w:val="NF974E24F-Heading15"/>
        <w:numPr>
          <w:ilvl w:val="0"/>
          <w:numId w:val="1"/>
        </w:numPr>
        <w:tabs>
          <w:tab w:pos="400" w:val="left" w:leader="none"/>
        </w:tabs>
        <w:spacing w:line="240" w:lineRule="auto" w:before="96" w:after="0"/>
        <w:ind w:left="399" w:right="0" w:hanging="300"/>
        <w:jc w:val="left"/>
      </w:pPr>
      <w:bookmarkStart w:name="11. International Data Transfers " w:id="29"/>
      <w:bookmarkEnd w:id="29"/>
      <w:r>
        <w:t xml:space="preserve">Transferencias internacionales de datos</w:t>
      </w:r>
    </w:p>
    <w:p>
      <w:pPr>
        <w:pStyle w:val="NF974E24F-BodyText4"/>
        <w:spacing w:line="268" w:lineRule="auto"/>
        <w:ind w:right="149"/>
        <w:jc w:val="both"/>
      </w:pPr>
      <w:r>
        <w:t xml:space="preserve">Al ser una compañía global, podemos transferir datos personales fuera del Espacio Económico Europeo (EEE). Dichas transferencias solo se realizarán si se cuentan con las garantías legales oportunas.</w:t>
      </w:r>
    </w:p>
    <w:p>
      <w:pPr>
        <w:pStyle w:val="NF974E24F-ListParagraph12"/>
        <w:numPr>
          <w:ilvl w:val="1"/>
          <w:numId w:val="1"/>
        </w:numPr>
        <w:tabs>
          <w:tab w:pos="820" w:val="left" w:leader="none"/>
        </w:tabs>
        <w:spacing w:line="268" w:lineRule="auto" w:before="121" w:after="0"/>
        <w:ind w:left="820" w:right="141" w:hanging="360"/>
        <w:jc w:val="both"/>
        <w:rPr>
          <w:sz w:val="20"/>
        </w:rPr>
      </w:pPr>
      <w:r>
        <w:rPr>
          <w:rFonts w:ascii="Tahoma" w:hAnsi="Tahoma"/>
          <w:b/>
        </w:rPr>
        <w:t xml:space="preserve">Mecanismos: </w:t>
      </w:r>
      <w:r>
        <w:t xml:space="preserve">utilizamos mecanismos como una decisión sobre el carácter adecuado de la protección de la Comisión Europea o mediante la implementación de cláusulas contractuales tipo (CCT) para obligar contractualmente a los destinatarios a proteger los datos personales según las normas del RGPD.</w:t>
      </w:r>
    </w:p>
    <w:p>
      <w:pPr>
        <w:pStyle w:val="NF974E24F-ListParagraph12"/>
        <w:numPr>
          <w:ilvl w:val="1"/>
          <w:numId w:val="1"/>
        </w:numPr>
        <w:tabs>
          <w:tab w:pos="820" w:val="left" w:leader="none"/>
        </w:tabs>
        <w:spacing w:line="268" w:lineRule="auto" w:before="3" w:after="0"/>
        <w:ind w:left="820" w:right="151" w:hanging="360"/>
        <w:jc w:val="both"/>
        <w:rPr>
          <w:sz w:val="20"/>
        </w:rPr>
      </w:pPr>
      <w:r>
        <w:rPr>
          <w:rFonts w:ascii="Tahoma" w:hAnsi="Tahoma"/>
          <w:b/>
        </w:rPr>
        <w:t xml:space="preserve">Evaluaciones: </w:t>
      </w:r>
      <w:r>
        <w:t xml:space="preserve">cuando recurrimos a las CCT, llevamos a cabo evaluaciones de impacto de transferencia (EIT) para garantizar que los datos estén adecuadamente protegidos en el país de destino.</w:t>
      </w:r>
    </w:p>
    <w:p>
      <w:pPr>
        <w:pStyle w:val="BodyText"/>
        <w:spacing w:before="2"/>
        <w:ind w:left="0"/>
        <w:rPr>
          <w:sz w:val="25"/>
        </w:rPr>
      </w:pPr>
    </w:p>
    <w:p>
      <w:pPr>
        <w:pStyle w:val="NF974E24F-Heading15"/>
        <w:numPr>
          <w:ilvl w:val="0"/>
          <w:numId w:val="1"/>
        </w:numPr>
        <w:tabs>
          <w:tab w:pos="446" w:val="left" w:leader="none"/>
        </w:tabs>
        <w:spacing w:line="240" w:lineRule="auto" w:before="0" w:after="0"/>
        <w:ind w:left="445" w:right="0" w:hanging="346"/>
        <w:jc w:val="left"/>
      </w:pPr>
      <w:bookmarkStart w:name="12. Data Security  " w:id="30"/>
      <w:bookmarkEnd w:id="30"/>
      <w:r>
        <w:t xml:space="preserve">Seguridad de datos</w:t>
      </w:r>
    </w:p>
    <w:p>
      <w:pPr>
        <w:pStyle w:val="BodyText"/>
        <w:spacing w:line="268" w:lineRule="auto"/>
        <w:ind w:right="142"/>
        <w:jc w:val="both"/>
      </w:pPr>
      <w:r>
        <w:t xml:space="preserve">ShowHeroes aplica medidas técnicas y organizativas adecuadas para proteger sus datos personales frente a accesos no autorizados, pérdidas o daños. Estos incluyen el cifrado de datos en tránsito y en reposo, controles de acceso basados en el principio del mínimo privilegio y supervisión periódico del sistema. Todo el personal que gestiona datos personales recibe formación obligatoria sobre privacidad y se le somete a controles de cumplimiento. En caso de una vulneración de datos que implique datos personales, ShowHeroes notificará a las personas afectadas y a las autoridades de control pertinentes en el plazo de 72 horas, proporcionando detalles sobre la naturaleza de la vulneración y las medidas de mitigación, de acuerdo con los requisitos legales.</w:t>
      </w:r>
    </w:p>
    <w:p>
      <w:pPr>
        <w:pStyle w:val="BodyText"/>
        <w:spacing w:before="10"/>
        <w:ind w:left="0"/>
        <w:rPr>
          <w:sz w:val="23"/>
        </w:rPr>
      </w:pPr>
    </w:p>
    <w:p>
      <w:pPr>
        <w:pStyle w:val="NF974E24F-Heading15"/>
        <w:numPr>
          <w:ilvl w:val="0"/>
          <w:numId w:val="1"/>
        </w:numPr>
        <w:tabs>
          <w:tab w:pos="454" w:val="left" w:leader="none"/>
        </w:tabs>
        <w:spacing w:line="240" w:lineRule="auto" w:before="0" w:after="0"/>
        <w:ind w:left="454" w:right="0" w:hanging="354"/>
        <w:jc w:val="left"/>
      </w:pPr>
      <w:bookmarkStart w:name="13. Retention " w:id="31"/>
      <w:bookmarkEnd w:id="31"/>
      <w:r>
        <w:t>Conservación</w:t>
      </w:r>
    </w:p>
    <w:p>
      <w:pPr>
        <w:pStyle w:val="NF974E24F-Heading23"/>
        <w:spacing w:before="238"/>
        <w:jc w:val="both"/>
      </w:pPr>
      <w:bookmarkStart w:name="How Long We Keep Your Data " w:id="32"/>
      <w:bookmarkEnd w:id="32"/>
      <w:r>
        <w:t xml:space="preserve">Cuánto tiempo conservamos sus datos</w:t>
      </w:r>
    </w:p>
    <w:p>
      <w:pPr>
        <w:pStyle w:val="NF974E24F-BodyText4"/>
        <w:spacing w:line="268" w:lineRule="auto" w:before="205"/>
        <w:ind w:right="147"/>
        <w:jc w:val="both"/>
      </w:pPr>
      <w:r>
        <w:t xml:space="preserve">Conservamos los datos personales únicamente durante el periodo estrictamente necesario para cumplir con la finalidad para la que se recopilaron, o según lo exija la ley. Cuando los datos ya no son necesarios, se borran de forma segura o se anonimizan.</w:t>
      </w:r>
    </w:p>
    <w:p>
      <w:pPr>
        <w:pStyle w:val="BodyText"/>
        <w:spacing w:before="8"/>
        <w:ind w:left="0"/>
        <w:rPr>
          <w:sz w:val="14"/>
        </w:rPr>
      </w:pPr>
    </w:p>
    <w:tbl>
      <w:tblPr>
        <w:tblW w:w="0" w:type="auto"/>
        <w:jc w:val="left"/>
        <w:tblInd w:w="130" w:type="dxa"/>
        <w:tblBorders>
          <w:top w:val="single" w:sz="12" w:space="0" w:color="1B1B1C"/>
          <w:left w:val="single" w:sz="12" w:space="0" w:color="1B1B1C"/>
          <w:bottom w:val="single" w:sz="12" w:space="0" w:color="1B1B1C"/>
          <w:right w:val="single" w:sz="12" w:space="0" w:color="1B1B1C"/>
          <w:insideH w:val="single" w:sz="12" w:space="0" w:color="1B1B1C"/>
          <w:insideV w:val="single" w:sz="12" w:space="0" w:color="1B1B1C"/>
        </w:tblBorders>
        <w:tblLayout w:type="fixed"/>
        <w:tblCellMar>
          <w:top w:w="0" w:type="dxa"/>
          <w:left w:w="0" w:type="dxa"/>
          <w:bottom w:w="0" w:type="dxa"/>
          <w:right w:w="0" w:type="dxa"/>
        </w:tblCellMar>
        <w:tblLook w:val="01E0"/>
      </w:tblPr>
      <w:tblGrid>
        <w:gridCol w:w="2380"/>
        <w:gridCol w:w="2940"/>
        <w:gridCol w:w="4000"/>
      </w:tblGrid>
      <w:tr>
        <w:trPr>
          <w:trHeight w:val="1390" w:hRule="atLeast"/>
        </w:trPr>
        <w:tc>
          <w:tcPr>
            <w:tcW w:w="2380" w:type="dxa"/>
            <w:shd w:val="clear" w:color="auto" w:fill="F7FAFD"/>
          </w:tcPr>
          <w:p>
            <w:pPr>
              <w:pStyle w:val="NF974E24F-TableParagraph6"/>
              <w:tabs>
                <w:tab w:pos="1680" w:val="left" w:leader="none"/>
              </w:tabs>
              <w:spacing w:before="148"/>
              <w:rPr>
                <w:rFonts w:ascii="Tahoma"/>
                <w:b/>
                <w:sz w:val="20"/>
              </w:rPr>
            </w:pPr>
            <w:r>
              <w:t>Tipo</w:t>
              <w:tab/>
              <w:t xml:space="preserve"> de datos</w:t>
            </w:r>
          </w:p>
          <w:p>
            <w:pPr>
              <w:pStyle w:val="NF974E24F-TableParagraph6"/>
              <w:spacing w:before="103"/>
              <w:rPr>
                <w:rFonts w:ascii="Tahoma"/>
                <w:b/>
                <w:sz w:val="20"/>
              </w:rPr>
            </w:pPr>
            <w:r>
              <w:t>(Ejemplo)</w:t>
            </w:r>
          </w:p>
        </w:tc>
        <w:tc>
          <w:tcPr>
            <w:tcW w:w="2940" w:type="dxa"/>
            <w:shd w:val="clear" w:color="auto" w:fill="F7FAFD"/>
          </w:tcPr>
          <w:p>
            <w:pPr>
              <w:pStyle w:val="NF974E24F-TableParagraph6"/>
              <w:spacing w:before="148"/>
              <w:ind w:left="169"/>
              <w:rPr>
                <w:rFonts w:ascii="Tahoma"/>
                <w:b/>
                <w:sz w:val="20"/>
              </w:rPr>
            </w:pPr>
            <w:r>
              <w:t xml:space="preserve">Periodo de conservación</w:t>
            </w:r>
          </w:p>
        </w:tc>
        <w:tc>
          <w:tcPr>
            <w:tcW w:w="4000" w:type="dxa"/>
            <w:shd w:val="clear" w:color="auto" w:fill="F7FAFD"/>
          </w:tcPr>
          <w:p>
            <w:pPr>
              <w:pStyle w:val="NF974E24F-TableParagraph6"/>
              <w:spacing w:before="148"/>
              <w:ind w:left="169"/>
              <w:rPr>
                <w:rFonts w:ascii="Tahoma"/>
                <w:b/>
                <w:sz w:val="20"/>
              </w:rPr>
            </w:pPr>
            <w:r>
              <w:t>Justificación</w:t>
            </w:r>
          </w:p>
        </w:tc>
      </w:tr>
      <w:tr>
        <w:trPr>
          <w:trHeight w:val="1390" w:hRule="atLeast"/>
        </w:trPr>
        <w:tc>
          <w:tcPr>
            <w:tcW w:w="2380" w:type="dxa"/>
            <w:shd w:val="clear" w:color="auto" w:fill="F7FAFD"/>
          </w:tcPr>
          <w:p>
            <w:pPr>
              <w:pStyle w:val="NF974E24F-TableParagraph6"/>
              <w:spacing w:line="343" w:lineRule="auto" w:before="153"/>
              <w:rPr>
                <w:rFonts w:ascii="Tahoma"/>
                <w:b/>
                <w:sz w:val="20"/>
              </w:rPr>
            </w:pPr>
            <w:r>
              <w:t xml:space="preserve">Datos de interacción del usuario y elaboración de perfiles</w:t>
            </w:r>
          </w:p>
        </w:tc>
        <w:tc>
          <w:tcPr>
            <w:tcW w:w="2940" w:type="dxa"/>
            <w:shd w:val="clear" w:color="auto" w:fill="F7FAFD"/>
          </w:tcPr>
          <w:p>
            <w:pPr>
              <w:pStyle w:val="NF974E24F-TableParagraph7"/>
              <w:spacing w:line="268" w:lineRule="auto" w:before="134"/>
              <w:ind w:left="169"/>
              <w:rPr>
                <w:sz w:val="20"/>
              </w:rPr>
            </w:pPr>
            <w:r>
              <w:t xml:space="preserve">Hasta 13 meses desde la última interacción.</w:t>
            </w:r>
          </w:p>
        </w:tc>
        <w:tc>
          <w:tcPr>
            <w:tcW w:w="4000" w:type="dxa"/>
            <w:shd w:val="clear" w:color="auto" w:fill="F7FAFD"/>
          </w:tcPr>
          <w:p>
            <w:pPr>
              <w:pStyle w:val="NF974E24F-TableParagraph7"/>
              <w:tabs>
                <w:tab w:pos="714" w:val="left" w:leader="none"/>
                <w:tab w:pos="1926" w:val="left" w:leader="none"/>
                <w:tab w:pos="3054" w:val="left" w:leader="none"/>
              </w:tabs>
              <w:spacing w:line="268" w:lineRule="auto" w:before="134"/>
              <w:ind w:left="169" w:right="164"/>
              <w:rPr>
                <w:sz w:val="20"/>
              </w:rPr>
            </w:pPr>
            <w:r>
              <w:t xml:space="preserve">Para </w:t>
              <w:tab/>
              <w:t xml:space="preserve">mantener </w:t>
              <w:tab/>
              <w:t xml:space="preserve">perfiles de interés relevantes y para análisis retrospectivos.</w:t>
              <w:tab/>
            </w:r>
          </w:p>
        </w:tc>
      </w:tr>
    </w:tbl>
    <w:p>
      <w:pPr>
        <w:spacing w:after="0" w:line="268" w:lineRule="auto"/>
        <w:rPr>
          <w:sz w:val="20"/>
        </w:rPr>
        <w:sectPr>
          <w:pgSz w:w="12240" w:h="15840"/>
          <w:pgMar w:top="1380" w:bottom="1514" w:left="1340" w:right="1300"/>
        </w:sectPr>
      </w:pPr>
    </w:p>
    <w:tbl>
      <w:tblPr>
        <w:tblW w:w="0" w:type="auto"/>
        <w:jc w:val="left"/>
        <w:tblInd w:w="130" w:type="dxa"/>
        <w:tblBorders>
          <w:top w:val="single" w:sz="12" w:space="0" w:color="1B1B1C"/>
          <w:left w:val="single" w:sz="12" w:space="0" w:color="1B1B1C"/>
          <w:bottom w:val="single" w:sz="12" w:space="0" w:color="1B1B1C"/>
          <w:right w:val="single" w:sz="12" w:space="0" w:color="1B1B1C"/>
          <w:insideH w:val="single" w:sz="12" w:space="0" w:color="1B1B1C"/>
          <w:insideV w:val="single" w:sz="12" w:space="0" w:color="1B1B1C"/>
        </w:tblBorders>
        <w:tblLayout w:type="fixed"/>
        <w:tblCellMar>
          <w:top w:w="0" w:type="dxa"/>
          <w:left w:w="0" w:type="dxa"/>
          <w:bottom w:w="0" w:type="dxa"/>
          <w:right w:w="0" w:type="dxa"/>
        </w:tblCellMar>
        <w:tblLook w:val="01E0"/>
      </w:tblPr>
      <w:tblGrid>
        <w:gridCol w:w="2380"/>
        <w:gridCol w:w="2940"/>
        <w:gridCol w:w="4000"/>
      </w:tblGrid>
      <w:tr>
        <w:trPr>
          <w:trHeight w:val="1390" w:hRule="atLeast"/>
        </w:trPr>
        <w:tc>
          <w:tcPr>
            <w:tcW w:w="2380" w:type="dxa"/>
            <w:shd w:val="clear" w:color="auto" w:fill="F7FAFD"/>
          </w:tcPr>
          <w:p>
            <w:pPr>
              <w:pStyle w:val="NF974E24F-TableParagraph6"/>
              <w:tabs>
                <w:tab w:pos="1410" w:val="left" w:leader="none"/>
              </w:tabs>
              <w:spacing w:line="343" w:lineRule="auto"/>
              <w:ind w:right="166"/>
              <w:rPr>
                <w:rFonts w:ascii="Tahoma"/>
                <w:b/>
                <w:sz w:val="20"/>
              </w:rPr>
            </w:pPr>
            <w:r>
              <w:t xml:space="preserve">Datos contractuales de </w:t>
              <w:tab/>
              <w:t xml:space="preserve">socio comercial</w:t>
            </w:r>
          </w:p>
        </w:tc>
        <w:tc>
          <w:tcPr>
            <w:tcW w:w="2940" w:type="dxa"/>
            <w:shd w:val="clear" w:color="auto" w:fill="F7FAFD"/>
          </w:tcPr>
          <w:p>
            <w:pPr>
              <w:pStyle w:val="NF974E24F-TableParagraph7"/>
              <w:spacing w:line="268" w:lineRule="auto" w:before="120"/>
              <w:ind w:left="169"/>
              <w:rPr>
                <w:sz w:val="20"/>
              </w:rPr>
            </w:pPr>
            <w:r>
              <w:t xml:space="preserve">Durante la vigencia del contrato + hasta 10 años.</w:t>
            </w:r>
          </w:p>
        </w:tc>
        <w:tc>
          <w:tcPr>
            <w:tcW w:w="4000" w:type="dxa"/>
            <w:shd w:val="clear" w:color="auto" w:fill="F7FAFD"/>
          </w:tcPr>
          <w:p>
            <w:pPr>
              <w:pStyle w:val="NF974E24F-TableParagraph7"/>
              <w:tabs>
                <w:tab w:pos="609" w:val="left" w:leader="none"/>
              </w:tabs>
              <w:spacing w:line="268" w:lineRule="auto" w:before="120"/>
              <w:ind w:left="169" w:right="165"/>
              <w:rPr>
                <w:sz w:val="20"/>
              </w:rPr>
            </w:pPr>
            <w:r>
              <w:t xml:space="preserve">Para </w:t>
              <w:tab/>
              <w:t xml:space="preserve">cumplir con las obligaciones legales, fiscales y contractuales.</w:t>
            </w:r>
          </w:p>
        </w:tc>
      </w:tr>
      <w:tr>
        <w:trPr>
          <w:trHeight w:val="1730" w:hRule="atLeast"/>
        </w:trPr>
        <w:tc>
          <w:tcPr>
            <w:tcW w:w="2380" w:type="dxa"/>
            <w:shd w:val="clear" w:color="auto" w:fill="F7FAFD"/>
          </w:tcPr>
          <w:p>
            <w:pPr>
              <w:pStyle w:val="NF974E24F-TableParagraph6"/>
              <w:spacing w:before="145"/>
              <w:rPr>
                <w:rFonts w:ascii="Tahoma"/>
                <w:b/>
                <w:sz w:val="20"/>
              </w:rPr>
            </w:pPr>
            <w:r>
              <w:t xml:space="preserve">Datos de las consultas de los visitantes</w:t>
            </w:r>
          </w:p>
        </w:tc>
        <w:tc>
          <w:tcPr>
            <w:tcW w:w="2940" w:type="dxa"/>
            <w:shd w:val="clear" w:color="auto" w:fill="F7FAFD"/>
          </w:tcPr>
          <w:p>
            <w:pPr>
              <w:pStyle w:val="NF974E24F-TableParagraph7"/>
              <w:spacing w:line="268" w:lineRule="auto" w:before="125"/>
              <w:ind w:left="169"/>
              <w:rPr>
                <w:sz w:val="20"/>
              </w:rPr>
            </w:pPr>
            <w:r>
              <w:t xml:space="preserve">Hasta 24 meses después de la última comunicación.</w:t>
            </w:r>
          </w:p>
        </w:tc>
        <w:tc>
          <w:tcPr>
            <w:tcW w:w="4000" w:type="dxa"/>
            <w:shd w:val="clear" w:color="auto" w:fill="F7FAFD"/>
          </w:tcPr>
          <w:p>
            <w:pPr>
              <w:pStyle w:val="NF974E24F-TableParagraph7"/>
              <w:spacing w:line="268" w:lineRule="auto" w:before="125"/>
              <w:ind w:left="169" w:right="153"/>
              <w:jc w:val="both"/>
              <w:rPr>
                <w:sz w:val="20"/>
              </w:rPr>
            </w:pPr>
            <w:r>
              <w:t xml:space="preserve">Para mantener un registro de la correspondencia y con fines de seguimiento.</w:t>
            </w:r>
          </w:p>
        </w:tc>
      </w:tr>
    </w:tbl>
    <w:p>
      <w:pPr>
        <w:pStyle w:val="BodyText"/>
        <w:spacing w:before="12"/>
        <w:ind w:left="0"/>
        <w:rPr>
          <w:sz w:val="18"/>
        </w:rPr>
      </w:pPr>
    </w:p>
    <w:p>
      <w:pPr>
        <w:pStyle w:val="NF974E24F-Heading15"/>
        <w:numPr>
          <w:ilvl w:val="0"/>
          <w:numId w:val="1"/>
        </w:numPr>
        <w:tabs>
          <w:tab w:pos="472" w:val="left" w:leader="none"/>
        </w:tabs>
        <w:spacing w:line="240" w:lineRule="auto" w:before="112" w:after="0"/>
        <w:ind w:left="471" w:right="0" w:hanging="372"/>
        <w:jc w:val="left"/>
      </w:pPr>
      <w:bookmarkStart w:name="14. Children’s Privacy " w:id="33"/>
      <w:bookmarkEnd w:id="33"/>
      <w:r>
        <w:t xml:space="preserve">Privacidad de menores</w:t>
      </w:r>
    </w:p>
    <w:p>
      <w:pPr>
        <w:pStyle w:val="NF974E24F-BodyText4"/>
        <w:spacing w:line="268" w:lineRule="auto"/>
        <w:ind w:right="142"/>
        <w:jc w:val="both"/>
      </w:pPr>
      <w:r>
        <w:t xml:space="preserve">Nuestros servicios no son aptos para personas menores de 16 años. No recopilamos ni procesamos datos personales de niños menores de 16 años intencionadamente. Si cree que hemos recopilado datos de un menor de forma inadvertida, contáctenos inmediatamente escribiéndonos a </w:t>
      </w:r>
      <w:hyperlink r:id="rId6">
        <w:r>
          <w:t>privacy@showheroes.com</w:t>
        </w:r>
      </w:hyperlink>
      <w:r>
        <w:t xml:space="preserve"> para que podamos eliminarlos sin demora. Además, exigimos por contrato a nuestros socios de edición y publicitarios que no usen nuestra tecnología en páginas o servicios dirigidos a menores de 16 años.</w:t>
      </w:r>
    </w:p>
    <w:p>
      <w:pPr>
        <w:pStyle w:val="BodyText"/>
        <w:spacing w:before="9"/>
        <w:ind w:left="0"/>
        <w:rPr>
          <w:sz w:val="17"/>
        </w:rPr>
      </w:pPr>
    </w:p>
    <w:p>
      <w:pPr>
        <w:pStyle w:val="NF974E24F-Heading15"/>
        <w:numPr>
          <w:ilvl w:val="0"/>
          <w:numId w:val="1"/>
        </w:numPr>
        <w:tabs>
          <w:tab w:pos="465" w:val="left" w:leader="none"/>
        </w:tabs>
        <w:spacing w:line="240" w:lineRule="auto" w:before="0" w:after="0"/>
        <w:ind w:left="464" w:right="0" w:hanging="365"/>
        <w:jc w:val="left"/>
      </w:pPr>
      <w:bookmarkStart w:name="15. Your Data Protection Rights " w:id="34"/>
      <w:bookmarkEnd w:id="34"/>
      <w:r>
        <w:t xml:space="preserve">Sus derechos de protección de datos</w:t>
      </w:r>
    </w:p>
    <w:p>
      <w:pPr>
        <w:pStyle w:val="NF974E24F-BodyText4"/>
        <w:spacing w:line="268" w:lineRule="auto"/>
        <w:ind w:right="144"/>
        <w:jc w:val="both"/>
      </w:pPr>
      <w:r>
        <w:t xml:space="preserve">Tiene derechos específicos y legalmente protegidos con respecto a sus datos personales. Tenemos el compromiso de defender estos derechos. Para ejercer cualquiera de ellos, utilice los datos de contacto que se proporcionan en la Sección 2.</w:t>
      </w:r>
    </w:p>
    <w:p>
      <w:pPr>
        <w:pStyle w:val="BodyText"/>
        <w:spacing w:before="8" w:after="1"/>
        <w:ind w:left="0"/>
        <w:rPr>
          <w:sz w:val="14"/>
        </w:rPr>
      </w:pPr>
    </w:p>
    <w:tbl>
      <w:tblPr>
        <w:tblW w:w="0" w:type="auto"/>
        <w:jc w:val="left"/>
        <w:tblInd w:w="130" w:type="dxa"/>
        <w:tblBorders>
          <w:top w:val="single" w:sz="12" w:space="0" w:color="1B1B1C"/>
          <w:left w:val="single" w:sz="12" w:space="0" w:color="1B1B1C"/>
          <w:bottom w:val="single" w:sz="12" w:space="0" w:color="1B1B1C"/>
          <w:right w:val="single" w:sz="12" w:space="0" w:color="1B1B1C"/>
          <w:insideH w:val="single" w:sz="12" w:space="0" w:color="1B1B1C"/>
          <w:insideV w:val="single" w:sz="12" w:space="0" w:color="1B1B1C"/>
        </w:tblBorders>
        <w:tblLayout w:type="fixed"/>
        <w:tblCellMar>
          <w:top w:w="0" w:type="dxa"/>
          <w:left w:w="0" w:type="dxa"/>
          <w:bottom w:w="0" w:type="dxa"/>
          <w:right w:w="0" w:type="dxa"/>
        </w:tblCellMar>
        <w:tblLook w:val="01E0"/>
      </w:tblPr>
      <w:tblGrid>
        <w:gridCol w:w="2940"/>
        <w:gridCol w:w="6400"/>
      </w:tblGrid>
      <w:tr>
        <w:trPr>
          <w:trHeight w:val="1049" w:hRule="atLeast"/>
        </w:trPr>
        <w:tc>
          <w:tcPr>
            <w:tcW w:w="2940" w:type="dxa"/>
            <w:shd w:val="clear" w:color="auto" w:fill="F7FAFD"/>
          </w:tcPr>
          <w:p>
            <w:pPr>
              <w:pStyle w:val="NF974E24F-TableParagraph6"/>
              <w:spacing w:before="148"/>
              <w:rPr>
                <w:rFonts w:ascii="Tahoma"/>
                <w:b/>
                <w:sz w:val="20"/>
              </w:rPr>
            </w:pPr>
            <w:r>
              <w:t xml:space="preserve">Su derecho</w:t>
            </w:r>
          </w:p>
        </w:tc>
        <w:tc>
          <w:tcPr>
            <w:tcW w:w="6400" w:type="dxa"/>
            <w:shd w:val="clear" w:color="auto" w:fill="F7FAFD"/>
          </w:tcPr>
          <w:p>
            <w:pPr>
              <w:pStyle w:val="NF974E24F-TableParagraph6"/>
              <w:spacing w:before="148"/>
              <w:rPr>
                <w:rFonts w:ascii="Tahoma"/>
                <w:b/>
                <w:sz w:val="20"/>
              </w:rPr>
            </w:pPr>
            <w:r>
              <w:t xml:space="preserve">Descripción del derecho y cómo ejercerlo</w:t>
            </w:r>
          </w:p>
        </w:tc>
      </w:tr>
      <w:tr>
        <w:trPr>
          <w:trHeight w:val="1729" w:hRule="atLeast"/>
        </w:trPr>
        <w:tc>
          <w:tcPr>
            <w:tcW w:w="2940" w:type="dxa"/>
            <w:shd w:val="clear" w:color="auto" w:fill="F7FAFD"/>
          </w:tcPr>
          <w:p>
            <w:pPr>
              <w:pStyle w:val="NF974E24F-TableParagraph6"/>
              <w:spacing w:before="148"/>
              <w:rPr>
                <w:rFonts w:ascii="Tahoma"/>
                <w:b/>
                <w:sz w:val="20"/>
              </w:rPr>
            </w:pPr>
            <w:r>
              <w:t xml:space="preserve">Derecho de acceso</w:t>
            </w:r>
          </w:p>
        </w:tc>
        <w:tc>
          <w:tcPr>
            <w:tcW w:w="6400" w:type="dxa"/>
            <w:shd w:val="clear" w:color="auto" w:fill="F7FAFD"/>
          </w:tcPr>
          <w:p>
            <w:pPr>
              <w:pStyle w:val="NF974E24F-TableParagraph7"/>
              <w:spacing w:line="268" w:lineRule="auto" w:before="128"/>
              <w:ind w:right="160"/>
              <w:jc w:val="both"/>
              <w:rPr>
                <w:sz w:val="20"/>
              </w:rPr>
            </w:pPr>
            <w:r>
              <w:t xml:space="preserve">Tiene derecho a solicitar confirmación de si procesamos sus datos y a solicitar una copia de los datos personales que conservamos sobre usted.</w:t>
            </w:r>
          </w:p>
        </w:tc>
      </w:tr>
      <w:tr>
        <w:trPr>
          <w:trHeight w:val="1410" w:hRule="atLeast"/>
        </w:trPr>
        <w:tc>
          <w:tcPr>
            <w:tcW w:w="2940" w:type="dxa"/>
            <w:shd w:val="clear" w:color="auto" w:fill="F7FAFD"/>
          </w:tcPr>
          <w:p>
            <w:pPr>
              <w:pStyle w:val="NF974E24F-TableParagraph6"/>
              <w:spacing w:before="158"/>
              <w:rPr>
                <w:rFonts w:ascii="Tahoma"/>
                <w:b/>
                <w:sz w:val="20"/>
              </w:rPr>
            </w:pPr>
            <w:r>
              <w:t xml:space="preserve">Derecho de rectificación</w:t>
            </w:r>
          </w:p>
        </w:tc>
        <w:tc>
          <w:tcPr>
            <w:tcW w:w="6400" w:type="dxa"/>
            <w:shd w:val="clear" w:color="auto" w:fill="F7FAFD"/>
          </w:tcPr>
          <w:p>
            <w:pPr>
              <w:pStyle w:val="NF974E24F-TableParagraph7"/>
              <w:spacing w:line="268" w:lineRule="auto" w:before="138"/>
              <w:rPr>
                <w:sz w:val="20"/>
              </w:rPr>
            </w:pPr>
            <w:r>
              <w:t xml:space="preserve">Si los datos personales que tenemos sobre usted son inexactos o incompletos, tiene derecho a que se corrijan.</w:t>
            </w:r>
          </w:p>
        </w:tc>
      </w:tr>
    </w:tbl>
    <w:p>
      <w:pPr>
        <w:spacing w:after="0" w:line="268" w:lineRule="auto"/>
        <w:rPr>
          <w:sz w:val="20"/>
        </w:rPr>
        <w:sectPr>
          <w:type w:val="continuous"/>
          <w:pgSz w:w="12240" w:h="15840"/>
          <w:pgMar w:top="1420" w:bottom="1028" w:left="1340" w:right="1300"/>
        </w:sectPr>
      </w:pPr>
    </w:p>
    <w:tbl>
      <w:tblPr>
        <w:tblW w:w="0" w:type="auto"/>
        <w:jc w:val="left"/>
        <w:tblInd w:w="130" w:type="dxa"/>
        <w:tblBorders>
          <w:top w:val="single" w:sz="12" w:space="0" w:color="1B1B1C"/>
          <w:left w:val="single" w:sz="12" w:space="0" w:color="1B1B1C"/>
          <w:bottom w:val="single" w:sz="12" w:space="0" w:color="1B1B1C"/>
          <w:right w:val="single" w:sz="12" w:space="0" w:color="1B1B1C"/>
          <w:insideH w:val="single" w:sz="12" w:space="0" w:color="1B1B1C"/>
          <w:insideV w:val="single" w:sz="12" w:space="0" w:color="1B1B1C"/>
        </w:tblBorders>
        <w:tblLayout w:type="fixed"/>
        <w:tblCellMar>
          <w:top w:w="0" w:type="dxa"/>
          <w:left w:w="0" w:type="dxa"/>
          <w:bottom w:w="0" w:type="dxa"/>
          <w:right w:w="0" w:type="dxa"/>
        </w:tblCellMar>
        <w:tblLook w:val="01E0"/>
      </w:tblPr>
      <w:tblGrid>
        <w:gridCol w:w="2940"/>
        <w:gridCol w:w="6400"/>
      </w:tblGrid>
      <w:tr>
        <w:trPr>
          <w:trHeight w:val="1729" w:hRule="atLeast"/>
        </w:trPr>
        <w:tc>
          <w:tcPr>
            <w:tcW w:w="2940" w:type="dxa"/>
            <w:shd w:val="clear" w:color="auto" w:fill="F7FAFD"/>
          </w:tcPr>
          <w:p>
            <w:pPr>
              <w:pStyle w:val="NF974E24F-TableParagraph6"/>
              <w:tabs>
                <w:tab w:pos="763" w:val="left" w:leader="none"/>
                <w:tab w:pos="1526" w:val="left" w:leader="none"/>
                <w:tab w:pos="1957" w:val="left" w:leader="none"/>
              </w:tabs>
              <w:spacing w:line="343" w:lineRule="auto"/>
              <w:ind w:right="165"/>
              <w:rPr>
                <w:rFonts w:ascii="Tahoma"/>
                <w:b/>
                <w:sz w:val="20"/>
              </w:rPr>
            </w:pPr>
            <w:r>
              <w:t>El</w:t>
              <w:tab/>
              <w:t xml:space="preserve"> derecho</w:t>
              <w:tab/>
              <w:t xml:space="preserve"> de</w:t>
              <w:tab/>
              <w:t xml:space="preserve"> supresión («Derecho al olvido»)</w:t>
            </w:r>
          </w:p>
        </w:tc>
        <w:tc>
          <w:tcPr>
            <w:tcW w:w="6400" w:type="dxa"/>
            <w:shd w:val="clear" w:color="auto" w:fill="F7FAFD"/>
          </w:tcPr>
          <w:p>
            <w:pPr>
              <w:pStyle w:val="NF974E24F-TableParagraph7"/>
              <w:spacing w:line="268" w:lineRule="auto" w:before="120"/>
              <w:ind w:right="158"/>
              <w:jc w:val="both"/>
              <w:rPr>
                <w:sz w:val="20"/>
              </w:rPr>
            </w:pPr>
            <w:r>
              <w:t xml:space="preserve">Tiene derecho a solicitarnos que borremos sus datos personales cuando ya no sean necesarios para la finalidad original, cuando retire su consentimiento o en otras circunstancias específicas.</w:t>
            </w:r>
          </w:p>
        </w:tc>
      </w:tr>
      <w:tr>
        <w:trPr>
          <w:trHeight w:val="1750" w:hRule="atLeast"/>
        </w:trPr>
        <w:tc>
          <w:tcPr>
            <w:tcW w:w="2940" w:type="dxa"/>
            <w:shd w:val="clear" w:color="auto" w:fill="F7FAFD"/>
          </w:tcPr>
          <w:p>
            <w:pPr>
              <w:pStyle w:val="NF974E24F-TableParagraph6"/>
              <w:spacing w:line="343" w:lineRule="auto" w:before="150"/>
              <w:rPr>
                <w:rFonts w:ascii="Tahoma"/>
                <w:b/>
                <w:sz w:val="20"/>
              </w:rPr>
            </w:pPr>
            <w:r>
              <w:t xml:space="preserve">Derecho a oponerse al procesamiento</w:t>
            </w:r>
          </w:p>
        </w:tc>
        <w:tc>
          <w:tcPr>
            <w:tcW w:w="6400" w:type="dxa"/>
            <w:shd w:val="clear" w:color="auto" w:fill="F7FAFD"/>
          </w:tcPr>
          <w:p>
            <w:pPr>
              <w:pStyle w:val="NF974E24F-TableParagraph7"/>
              <w:spacing w:line="268" w:lineRule="auto" w:before="130"/>
              <w:ind w:right="158"/>
              <w:jc w:val="both"/>
              <w:rPr>
                <w:sz w:val="20"/>
              </w:rPr>
            </w:pPr>
            <w:r>
              <w:t xml:space="preserve">Tiene derecho a oponerse a que procesemos sus datos, en concreto para fines de marketing directo o cuando nuestro procesamiento se base en nuestros intereses legítimos. </w:t>
            </w:r>
          </w:p>
        </w:tc>
      </w:tr>
      <w:tr>
        <w:trPr>
          <w:trHeight w:val="2069" w:hRule="atLeast"/>
        </w:trPr>
        <w:tc>
          <w:tcPr>
            <w:tcW w:w="2940" w:type="dxa"/>
            <w:shd w:val="clear" w:color="auto" w:fill="F7FAFD"/>
          </w:tcPr>
          <w:p>
            <w:pPr>
              <w:pStyle w:val="NF974E24F-TableParagraph6"/>
              <w:tabs>
                <w:tab w:pos="868" w:val="left" w:leader="none"/>
                <w:tab w:pos="1721" w:val="left" w:leader="none"/>
                <w:tab w:pos="2242" w:val="left" w:leader="none"/>
              </w:tabs>
              <w:spacing w:line="343" w:lineRule="auto"/>
              <w:ind w:right="167"/>
              <w:rPr>
                <w:rFonts w:ascii="Tahoma"/>
                <w:b/>
                <w:sz w:val="20"/>
              </w:rPr>
            </w:pPr>
            <w:r>
              <w:t xml:space="preserve">El derecho </w:t>
              <w:tab/>
              <w:t xml:space="preserve">a la portabilidad </w:t>
              <w:tab/>
              <w:t xml:space="preserve">de los </w:t>
              <w:tab/>
              <w:t>datos</w:t>
            </w:r>
          </w:p>
        </w:tc>
        <w:tc>
          <w:tcPr>
            <w:tcW w:w="6400" w:type="dxa"/>
            <w:shd w:val="clear" w:color="auto" w:fill="F7FAFD"/>
          </w:tcPr>
          <w:p>
            <w:pPr>
              <w:pStyle w:val="NF974E24F-TableParagraph7"/>
              <w:spacing w:line="268" w:lineRule="auto" w:before="120"/>
              <w:ind w:right="163"/>
              <w:jc w:val="both"/>
              <w:rPr>
                <w:sz w:val="20"/>
              </w:rPr>
            </w:pPr>
            <w:r>
              <w:t xml:space="preserve">Tiene derecho a solicitar sus datos personales en un formato estructurado, estándar y legible por máquina, y a que se transfieran directamente a otro controlador cuando sea técnicamente posible.</w:t>
            </w:r>
          </w:p>
        </w:tc>
      </w:tr>
      <w:tr>
        <w:trPr>
          <w:trHeight w:val="2090" w:hRule="atLeast"/>
        </w:trPr>
        <w:tc>
          <w:tcPr>
            <w:tcW w:w="2940" w:type="dxa"/>
            <w:shd w:val="clear" w:color="auto" w:fill="F7FAFD"/>
          </w:tcPr>
          <w:p>
            <w:pPr>
              <w:pStyle w:val="NF974E24F-TableParagraph6"/>
              <w:spacing w:line="343" w:lineRule="auto" w:before="155"/>
              <w:rPr>
                <w:rFonts w:ascii="Tahoma"/>
                <w:b/>
                <w:sz w:val="20"/>
              </w:rPr>
            </w:pPr>
            <w:r>
              <w:t xml:space="preserve">Derecho a retirar el consentimiento</w:t>
            </w:r>
          </w:p>
        </w:tc>
        <w:tc>
          <w:tcPr>
            <w:tcW w:w="6400" w:type="dxa"/>
            <w:shd w:val="clear" w:color="auto" w:fill="F7FAFD"/>
          </w:tcPr>
          <w:p>
            <w:pPr>
              <w:pStyle w:val="NF974E24F-TableParagraph7"/>
              <w:spacing w:line="268" w:lineRule="auto" w:before="135"/>
              <w:ind w:right="158"/>
              <w:jc w:val="both"/>
              <w:rPr>
                <w:sz w:val="20"/>
              </w:rPr>
            </w:pPr>
            <w:r>
              <w:t xml:space="preserve">Tiene derecho a retirar su consentimiento respecto a cualquier procesamiento de datos que requiera su consentimiento en cualquier momento, sin afectar a la legalidad del procesamiento antes de su retirada.</w:t>
            </w:r>
          </w:p>
        </w:tc>
      </w:tr>
      <w:tr>
        <w:trPr>
          <w:trHeight w:val="1750" w:hRule="atLeast"/>
        </w:trPr>
        <w:tc>
          <w:tcPr>
            <w:tcW w:w="2940" w:type="dxa"/>
            <w:shd w:val="clear" w:color="auto" w:fill="F7FAFD"/>
          </w:tcPr>
          <w:p>
            <w:pPr>
              <w:pStyle w:val="NF974E24F-TableParagraph6"/>
              <w:spacing w:line="343" w:lineRule="auto" w:before="150"/>
              <w:rPr>
                <w:rFonts w:ascii="Tahoma"/>
                <w:b/>
                <w:sz w:val="20"/>
              </w:rPr>
            </w:pPr>
            <w:r>
              <w:t xml:space="preserve">El derecho a oponerse a la</w:t>
            </w:r>
          </w:p>
          <w:p>
            <w:pPr>
              <w:pStyle w:val="NF974E24F-TableParagraph6"/>
              <w:spacing w:line="241" w:lineRule="exact" w:before="0"/>
              <w:rPr>
                <w:rFonts w:ascii="Tahoma"/>
                <w:b/>
                <w:sz w:val="20"/>
              </w:rPr>
            </w:pPr>
            <w:r>
              <w:t xml:space="preserve">toma de decisiones automatizada</w:t>
            </w:r>
          </w:p>
        </w:tc>
        <w:tc>
          <w:tcPr>
            <w:tcW w:w="6400" w:type="dxa"/>
            <w:shd w:val="clear" w:color="auto" w:fill="F7FAFD"/>
          </w:tcPr>
          <w:p>
            <w:pPr>
              <w:pStyle w:val="NF974E24F-TableParagraph7"/>
              <w:spacing w:line="268" w:lineRule="auto" w:before="130"/>
              <w:ind w:right="171"/>
              <w:jc w:val="both"/>
              <w:rPr>
                <w:sz w:val="20"/>
              </w:rPr>
            </w:pPr>
            <w:r>
              <w:t xml:space="preserve">Tiene derecho a no ser objeto de decisiones basadas únicamente en el procesamiento automatizado, incluida la elaboración de perfiles, que produzcan efectos legales o similares significativos para usted.</w:t>
            </w:r>
          </w:p>
        </w:tc>
      </w:tr>
      <w:tr>
        <w:trPr>
          <w:trHeight w:val="1729" w:hRule="atLeast"/>
        </w:trPr>
        <w:tc>
          <w:tcPr>
            <w:tcW w:w="2940" w:type="dxa"/>
            <w:shd w:val="clear" w:color="auto" w:fill="F7FAFD"/>
          </w:tcPr>
          <w:p>
            <w:pPr>
              <w:pStyle w:val="NF974E24F-TableParagraph6"/>
              <w:spacing w:line="343" w:lineRule="auto"/>
              <w:ind w:right="165"/>
              <w:rPr>
                <w:rFonts w:ascii="Tahoma"/>
                <w:b/>
                <w:sz w:val="20"/>
              </w:rPr>
            </w:pPr>
            <w:r>
              <w:t xml:space="preserve">Derecho a optar por excluirse de Ventas/Uso compartido (CCPA/CPRA)</w:t>
            </w:r>
          </w:p>
        </w:tc>
        <w:tc>
          <w:tcPr>
            <w:tcW w:w="6400" w:type="dxa"/>
            <w:shd w:val="clear" w:color="auto" w:fill="F7FAFD"/>
          </w:tcPr>
          <w:p>
            <w:pPr>
              <w:pStyle w:val="NF974E24F-TableParagraph7"/>
              <w:spacing w:line="268" w:lineRule="auto" w:before="120"/>
              <w:ind w:right="158"/>
              <w:jc w:val="both"/>
              <w:rPr>
                <w:sz w:val="20"/>
              </w:rPr>
            </w:pPr>
            <w:r>
              <w:t xml:space="preserve">Si usted es residente de California, tiene derecho a optar por no participar en «Ventas» o «Uso compartido» (para publicidad basada en el comportamiento en múltiples contextos) de su información personal.</w:t>
            </w:r>
          </w:p>
        </w:tc>
      </w:tr>
      <w:tr>
        <w:trPr>
          <w:trHeight w:val="1390" w:hRule="atLeast"/>
        </w:trPr>
        <w:tc>
          <w:tcPr>
            <w:tcW w:w="2940" w:type="dxa"/>
            <w:shd w:val="clear" w:color="auto" w:fill="F7FAFD"/>
          </w:tcPr>
          <w:p>
            <w:pPr>
              <w:pStyle w:val="NF974E24F-TableParagraph6"/>
              <w:tabs>
                <w:tab w:pos="1273" w:val="left" w:leader="none"/>
                <w:tab w:pos="2531" w:val="left" w:leader="none"/>
              </w:tabs>
              <w:spacing w:line="343" w:lineRule="auto" w:before="150"/>
              <w:ind w:right="167"/>
              <w:rPr>
                <w:rFonts w:ascii="Tahoma"/>
                <w:b/>
                <w:sz w:val="20"/>
              </w:rPr>
            </w:pPr>
            <w:r>
              <w:t xml:space="preserve">El </w:t>
              <w:tab/>
              <w:t xml:space="preserve">derecho </w:t>
              <w:tab/>
              <w:t xml:space="preserve">a la no discriminación</w:t>
            </w:r>
          </w:p>
        </w:tc>
        <w:tc>
          <w:tcPr>
            <w:tcW w:w="6400" w:type="dxa"/>
            <w:shd w:val="clear" w:color="auto" w:fill="F7FAFD"/>
          </w:tcPr>
          <w:p>
            <w:pPr>
              <w:pStyle w:val="NF974E24F-TableParagraph7"/>
              <w:spacing w:line="268" w:lineRule="auto" w:before="130"/>
              <w:rPr>
                <w:sz w:val="20"/>
              </w:rPr>
            </w:pPr>
            <w:r>
              <w:t xml:space="preserve">No le discriminaremos por ejercer ninguno de sus derechos de privacidad.</w:t>
            </w:r>
          </w:p>
        </w:tc>
      </w:tr>
    </w:tbl>
    <w:p>
      <w:pPr>
        <w:spacing w:after="0" w:line="268" w:lineRule="auto"/>
        <w:rPr>
          <w:sz w:val="20"/>
        </w:rPr>
        <w:sectPr>
          <w:type w:val="continuous"/>
          <w:pgSz w:w="12240" w:h="15840"/>
          <w:pgMar w:top="1420" w:bottom="280" w:left="1340" w:right="1300"/>
        </w:sectPr>
      </w:pPr>
    </w:p>
    <w:p>
      <w:pPr>
        <w:pStyle w:val="BodyText"/>
        <w:spacing w:before="2"/>
        <w:ind w:left="0"/>
        <w:rPr>
          <w:sz w:val="8"/>
        </w:rPr>
      </w:pPr>
    </w:p>
    <w:p>
      <w:pPr>
        <w:tabs>
          <w:tab w:pos="3300" w:val="left" w:leader="none"/>
          <w:tab w:pos="6017" w:val="left" w:leader="none"/>
          <w:tab w:pos="8933" w:val="left" w:leader="none"/>
        </w:tabs>
        <w:spacing w:line="268" w:lineRule="auto" w:before="90"/>
        <w:ind w:left="100" w:right="145" w:firstLine="0"/>
        <w:jc w:val="both"/>
        <w:rPr>
          <w:rFonts w:ascii="Tahoma"/>
          <w:b/>
          <w:sz w:val="20"/>
        </w:rPr>
      </w:pPr>
      <w:r>
        <w:rPr>
          <w:color w:val="1B1B1C"/>
          <w:sz w:val="20"/>
        </w:rPr>
        <w:t xml:space="preserve">Para ejercer cualquiera de estos derechos, póngase en contacto con nosotros en </w:t>
      </w:r>
      <w:hyperlink r:id="rId6">
        <w:r>
          <w:rPr>
            <w:color w:val="1B1B1C"/>
            <w:sz w:val="20"/>
          </w:rPr>
          <w:t>privacy@showheroes.com</w:t>
        </w:r>
      </w:hyperlink>
      <w:r>
        <w:rPr>
          <w:color w:val="1B1B1C"/>
          <w:sz w:val="20"/>
        </w:rPr>
        <w:t xml:space="preserve"> o rellene </w:t>
        <w:tab/>
        <w:t xml:space="preserve">nuestro formulario</w:t>
        <w:tab/>
        <w:t xml:space="preserve"> específico de </w:t>
        <w:tab/>
        <w:t xml:space="preserve">solicitud de derechos: </w:t>
      </w:r>
      <w:hyperlink r:id="rId7">
        <w:r>
          <w:rPr>
            <w:rFonts w:ascii="Trebuchet MS"/>
            <w:b/>
            <w:color w:val="0A57D0"/>
            <w:sz w:val="18"/>
            <w:u w:val="thick" w:color="0A57D0"/>
          </w:rPr>
          <w:t>https://docs.google.com/forms/d/1jEbYzdxQapClLAe4fWibkN8sAtvu-RXiQSPHy-BjASE/edit</w:t>
        </w:r>
      </w:hyperlink>
      <w:r>
        <w:rPr>
          <w:rFonts w:ascii="Tahoma"/>
          <w:b/>
          <w:color w:val="1B1B1C"/>
          <w:sz w:val="18"/>
        </w:rPr>
        <w:t xml:space="preserve">.  </w:t>
      </w:r>
      <w:r>
        <w:rPr>
          <w:color w:val="1B1B1C"/>
          <w:sz w:val="20"/>
        </w:rPr>
        <w:t xml:space="preserve">Procesamos todas las solicitudes rápidamente y en el plazo de un mes, y ofrecemos opciones claras de resolución de conflictos según lo exige la ley</w:t>
      </w:r>
      <w:r>
        <w:rPr>
          <w:rFonts w:ascii="Tahoma"/>
          <w:b/>
          <w:color w:val="1B1B1C"/>
          <w:sz w:val="20"/>
        </w:rPr>
        <w:t>.</w:t>
      </w:r>
    </w:p>
    <w:p>
      <w:pPr>
        <w:pStyle w:val="BodyText"/>
        <w:spacing w:before="4"/>
        <w:ind w:left="0"/>
        <w:rPr>
          <w:rFonts w:ascii="Tahoma"/>
          <w:b/>
          <w:sz w:val="22"/>
        </w:rPr>
      </w:pPr>
    </w:p>
    <w:p>
      <w:pPr>
        <w:pStyle w:val="NF974E24F-Heading15"/>
        <w:numPr>
          <w:ilvl w:val="0"/>
          <w:numId w:val="1"/>
        </w:numPr>
        <w:tabs>
          <w:tab w:pos="462" w:val="left" w:leader="none"/>
        </w:tabs>
        <w:spacing w:line="240" w:lineRule="auto" w:before="0" w:after="0"/>
        <w:ind w:left="461" w:right="0" w:hanging="362"/>
        <w:jc w:val="left"/>
      </w:pPr>
      <w:bookmarkStart w:name="16. Changes to This Privacy Policy " w:id="35"/>
      <w:bookmarkEnd w:id="35"/>
      <w:r>
        <w:t xml:space="preserve">Cambios a esta Política de privacidad</w:t>
      </w:r>
    </w:p>
    <w:p>
      <w:pPr>
        <w:pStyle w:val="NF974E24F-BodyText4"/>
        <w:spacing w:line="268" w:lineRule="auto"/>
        <w:ind w:right="139"/>
        <w:jc w:val="both"/>
      </w:pPr>
      <w:r>
        <w:t xml:space="preserve">Podemos modificar esta Política de privacidad para reflejar cambios en nuestras prácticas o en las leyes aplicables. Cualquier cambio sustancial se comunicará mediante una notificación en nuestro sitio web y, cuando proceda, por correo electrónico, antes de que los cambios entren en vigor. La fecha de la última revisión se indica en la parte superior de esta política. Si sigue utilizando nuestros servicios después de cualquier cambio, se considerará que acepta la política revisada.</w:t>
      </w:r>
    </w:p>
    <w:sectPr>
      <w:pgSz w:w="12240" w:h="15840"/>
      <w:pgMar w:top="1820" w:bottom="280" w:left="1340" w:right="13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Tahoma">
    <w:altName w:val="Tahoma"/>
    <w:charset w:val="0"/>
    <w:family w:val="swiss"/>
    <w:pitch w:val="variable"/>
  </w:font>
  <w:font w:name="Lucida Sans Unicode">
    <w:altName w:val="Lucida Sans Unicode"/>
    <w:charset w:val="0"/>
    <w:family w:val="swiss"/>
    <w:pitch w:val="variable"/>
  </w:font>
  <w:font w:name="Trebuchet MS">
    <w:altName w:val="Trebuchet MS"/>
    <w:charset w:val="0"/>
    <w:family w:val="swiss"/>
    <w:pitch w:val="variable"/>
  </w:font>
  <w:font w:name="Century Gothic">
    <w:altName w:val="Century Gothic"/>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308" w:hanging="209"/>
        <w:jc w:val="left"/>
      </w:pPr>
      <w:rPr>
        <w:rFonts w:hint="default" w:ascii="Tahoma" w:hAnsi="Tahoma" w:eastAsia="Tahoma" w:cs="Tahoma"/>
        <w:b/>
        <w:bCs/>
        <w:i w:val="0"/>
        <w:iCs w:val="0"/>
        <w:color w:val="1B1B1C"/>
        <w:w w:val="59"/>
        <w:sz w:val="24"/>
        <w:szCs w:val="24"/>
        <w:lang w:val="en-US" w:eastAsia="en-US" w:bidi="ar-SA"/>
      </w:rPr>
    </w:lvl>
    <w:lvl w:ilvl="1">
      <w:start w:val="0"/>
      <w:numFmt w:val="bullet"/>
      <w:lvlText w:val="●"/>
      <w:lvlJc w:val="left"/>
      <w:pPr>
        <w:ind w:left="820" w:hanging="360"/>
      </w:pPr>
      <w:rPr>
        <w:rFonts w:hint="default" w:ascii="Arial" w:hAnsi="Arial" w:eastAsia="Arial" w:cs="Arial"/>
        <w:b w:val="0"/>
        <w:bCs w:val="0"/>
        <w:i w:val="0"/>
        <w:iCs w:val="0"/>
        <w:color w:val="1B1B1C"/>
        <w:w w:val="100"/>
        <w:sz w:val="20"/>
        <w:szCs w:val="20"/>
        <w:lang w:val="en-US" w:eastAsia="en-US" w:bidi="ar-SA"/>
      </w:rPr>
    </w:lvl>
    <w:lvl w:ilvl="2">
      <w:start w:val="0"/>
      <w:numFmt w:val="bullet"/>
      <w:lvlText w:val="•"/>
      <w:lvlJc w:val="left"/>
      <w:pPr>
        <w:ind w:left="1795" w:hanging="360"/>
      </w:pPr>
      <w:rPr>
        <w:rFonts w:hint="default"/>
        <w:lang w:val="en-US" w:eastAsia="en-US" w:bidi="ar-SA"/>
      </w:rPr>
    </w:lvl>
    <w:lvl w:ilvl="3">
      <w:start w:val="0"/>
      <w:numFmt w:val="bullet"/>
      <w:lvlText w:val="•"/>
      <w:lvlJc w:val="left"/>
      <w:pPr>
        <w:ind w:left="2771" w:hanging="360"/>
      </w:pPr>
      <w:rPr>
        <w:rFonts w:hint="default"/>
        <w:lang w:val="en-US" w:eastAsia="en-US" w:bidi="ar-SA"/>
      </w:rPr>
    </w:lvl>
    <w:lvl w:ilvl="4">
      <w:start w:val="0"/>
      <w:numFmt w:val="bullet"/>
      <w:lvlText w:val="•"/>
      <w:lvlJc w:val="left"/>
      <w:pPr>
        <w:ind w:left="3746" w:hanging="360"/>
      </w:pPr>
      <w:rPr>
        <w:rFonts w:hint="default"/>
        <w:lang w:val="en-US" w:eastAsia="en-US" w:bidi="ar-SA"/>
      </w:rPr>
    </w:lvl>
    <w:lvl w:ilvl="5">
      <w:start w:val="0"/>
      <w:numFmt w:val="bullet"/>
      <w:lvlText w:val="•"/>
      <w:lvlJc w:val="left"/>
      <w:pPr>
        <w:ind w:left="4722" w:hanging="360"/>
      </w:pPr>
      <w:rPr>
        <w:rFonts w:hint="default"/>
        <w:lang w:val="en-US" w:eastAsia="en-US" w:bidi="ar-SA"/>
      </w:rPr>
    </w:lvl>
    <w:lvl w:ilvl="6">
      <w:start w:val="0"/>
      <w:numFmt w:val="bullet"/>
      <w:lvlText w:val="•"/>
      <w:lvlJc w:val="left"/>
      <w:pPr>
        <w:ind w:left="5697" w:hanging="360"/>
      </w:pPr>
      <w:rPr>
        <w:rFonts w:hint="default"/>
        <w:lang w:val="en-US" w:eastAsia="en-US" w:bidi="ar-SA"/>
      </w:rPr>
    </w:lvl>
    <w:lvl w:ilvl="7">
      <w:start w:val="0"/>
      <w:numFmt w:val="bullet"/>
      <w:lvlText w:val="•"/>
      <w:lvlJc w:val="left"/>
      <w:pPr>
        <w:ind w:left="6673" w:hanging="360"/>
      </w:pPr>
      <w:rPr>
        <w:rFonts w:hint="default"/>
        <w:lang w:val="en-US" w:eastAsia="en-US" w:bidi="ar-SA"/>
      </w:rPr>
    </w:lvl>
    <w:lvl w:ilvl="8">
      <w:start w:val="0"/>
      <w:numFmt w:val="bullet"/>
      <w:lvlText w:val="•"/>
      <w:lvlJc w:val="left"/>
      <w:pPr>
        <w:ind w:left="7648" w:hanging="360"/>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pPrDefault>
      <w:pPr>
        <w:widowControl w:val="0"/>
        <w:autoSpaceDE w:val="0"/>
        <w:autoSpaceDN w:val="0"/>
        <w:spacing w:lineRule="auto" w:line="240" w:before="0" w:after="0"/>
        <w:ind w:left="0" w:right="0"/>
        <w:jc w:val="left"/>
      </w:pPr>
    </w:pPrDefault>
    <w:rPrDefault>
      <w:rPr>
        <w:rFonts w:asciiTheme="minorHAnsi" w:hAnsiTheme="minorHAnsi" w:cstheme="minorBidi" w:eastAsiaTheme="minorHAnsi"/>
        <w:sz w:val="22"/>
        <w:szCs w:val="22"/>
      </w:rPr>
    </w:r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rPr>
      <w:rFonts w:ascii="Lucida Sans Unicode" w:hAnsi="Lucida Sans Unicode" w:cs="Lucida Sans Unicode" w:eastAsia="Lucida Sans Unicode"/>
    </w:rPr>
  </w:style>
  <w:style w:styleId="BodyText" w:type="paragraph">
    <w:name w:val="Body Text"/>
    <w:basedOn w:val="Normal"/>
    <w:uiPriority w:val="1"/>
    <w:qFormat/>
    <w:pPr>
      <w:spacing w:before="219"/>
      <w:ind w:left="100"/>
    </w:pPr>
    <w:rPr>
      <w:rFonts w:ascii="Lucida Sans Unicode" w:hAnsi="Lucida Sans Unicode" w:cs="Lucida Sans Unicode" w:eastAsia="Lucida Sans Unicode"/>
      <w:sz w:val="20"/>
      <w:szCs w:val="20"/>
    </w:rPr>
  </w:style>
  <w:style w:styleId="Heading1" w:type="paragraph">
    <w:name w:val="Heading 1"/>
    <w:basedOn w:val="Normal"/>
    <w:uiPriority w:val="1"/>
    <w:qFormat/>
    <w:pPr>
      <w:ind w:left="374" w:hanging="275"/>
      <w:outlineLvl w:val="1"/>
    </w:pPr>
    <w:rPr>
      <w:rFonts w:ascii="Tahoma" w:hAnsi="Tahoma" w:cs="Tahoma" w:eastAsia="Tahoma"/>
      <w:b/>
      <w:bCs/>
      <w:sz w:val="24"/>
      <w:szCs w:val="24"/>
    </w:rPr>
  </w:style>
  <w:style w:styleId="Heading2" w:type="paragraph">
    <w:name w:val="Heading 2"/>
    <w:basedOn w:val="Normal"/>
    <w:uiPriority w:val="1"/>
    <w:qFormat/>
    <w:pPr>
      <w:ind w:left="100"/>
      <w:outlineLvl w:val="2"/>
    </w:pPr>
    <w:rPr>
      <w:rFonts w:ascii="Tahoma" w:hAnsi="Tahoma" w:cs="Tahoma" w:eastAsia="Tahoma"/>
      <w:b/>
      <w:bCs/>
      <w:sz w:val="20"/>
      <w:szCs w:val="20"/>
    </w:rPr>
  </w:style>
  <w:style w:styleId="Title" w:type="paragraph">
    <w:name w:val="Title"/>
    <w:basedOn w:val="Normal"/>
    <w:uiPriority w:val="1"/>
    <w:qFormat/>
    <w:pPr>
      <w:spacing w:before="94"/>
      <w:ind w:left="100"/>
    </w:pPr>
    <w:rPr>
      <w:rFonts w:ascii="Tahoma" w:hAnsi="Tahoma" w:cs="Tahoma" w:eastAsia="Tahoma"/>
      <w:b/>
      <w:bCs/>
      <w:sz w:val="36"/>
      <w:szCs w:val="36"/>
    </w:rPr>
  </w:style>
  <w:style w:styleId="ListParagraph" w:type="paragraph">
    <w:name w:val="List Paragraph"/>
    <w:basedOn w:val="Normal"/>
    <w:uiPriority w:val="1"/>
    <w:qFormat/>
    <w:pPr>
      <w:ind w:left="820" w:hanging="360"/>
    </w:pPr>
    <w:rPr>
      <w:rFonts w:ascii="Lucida Sans Unicode" w:hAnsi="Lucida Sans Unicode" w:cs="Lucida Sans Unicode" w:eastAsia="Lucida Sans Unicode"/>
    </w:rPr>
  </w:style>
  <w:style w:styleId="TableParagraph" w:type="paragraph">
    <w:name w:val="Table Paragraph"/>
    <w:basedOn w:val="Normal"/>
    <w:uiPriority w:val="1"/>
    <w:qFormat/>
    <w:pPr>
      <w:spacing w:before="140"/>
      <w:ind w:left="164"/>
    </w:pPr>
    <w:rPr>
      <w:rFonts w:ascii="Lucida Sans Unicode" w:hAnsi="Lucida Sans Unicode" w:cs="Lucida Sans Unicode" w:eastAsia="Lucida Sans Unicode"/>
    </w:rPr>
  </w:style>
  <w:style w:type="paragraph" w:styleId="NF974E24F-Title1">
    <w:name w:val="NF974E24F-Title1"/>
    <w:basedOn w:val="Title"/>
    <w:rPr>
      <w:color w:val="1B1B1C"/>
    </w:rPr>
  </w:style>
  <w:style w:type="paragraph" w:styleId="NF974E24F-Normal2">
    <w:name w:val="NF974E24F-Normal2"/>
    <w:basedOn w:val="Normal"/>
    <w:rPr>
      <w:rFonts w:ascii="Tahoma"/>
      <w:b/>
      <w:color w:val="1B1B1C"/>
      <w:sz w:val="28"/>
    </w:rPr>
  </w:style>
  <w:style w:type="paragraph" w:styleId="NF974E24F-Heading23">
    <w:name w:val="NF974E24F-Heading23"/>
    <w:basedOn w:val="Heading2"/>
    <w:rPr>
      <w:color w:val="1B1B1C"/>
    </w:rPr>
  </w:style>
  <w:style w:type="paragraph" w:styleId="NF974E24F-BodyText4">
    <w:name w:val="NF974E24F-BodyText4"/>
    <w:basedOn w:val="BodyText"/>
    <w:rPr>
      <w:color w:val="1B1B1C"/>
    </w:rPr>
  </w:style>
  <w:style w:type="paragraph" w:styleId="NF974E24F-Heading15">
    <w:name w:val="NF974E24F-Heading15"/>
    <w:basedOn w:val="Heading1"/>
    <w:rPr>
      <w:color w:val="1B1B1C"/>
    </w:rPr>
  </w:style>
  <w:style w:type="paragraph" w:styleId="NF974E24F-TableParagraph6">
    <w:name w:val="NF974E24F-TableParagraph6"/>
    <w:basedOn w:val="TableParagraph"/>
    <w:rPr>
      <w:rFonts w:ascii="Tahoma"/>
      <w:b/>
      <w:color w:val="1B1B1C"/>
      <w:sz w:val="20"/>
    </w:rPr>
  </w:style>
  <w:style w:type="paragraph" w:styleId="NF974E24F-TableParagraph7">
    <w:name w:val="NF974E24F-TableParagraph7"/>
    <w:basedOn w:val="TableParagraph"/>
    <w:rPr>
      <w:color w:val="1B1B1C"/>
      <w:sz w:val="20"/>
    </w:rPr>
  </w:style>
  <w:style w:type="paragraph" w:styleId="NF974E24F-TableParagraph8">
    <w:name w:val="NF974E24F-TableParagraph8"/>
    <w:basedOn w:val="TableParagraph"/>
    <w:rPr>
      <w:sz w:val="20"/>
    </w:rPr>
  </w:style>
  <w:style w:type="paragraph" w:styleId="NF974E24F-TableParagraph9">
    <w:name w:val="NF974E24F-TableParagraph9"/>
    <w:basedOn w:val="TableParagraph"/>
    <w:rPr>
      <w:rFonts w:ascii="Arial"/>
      <w:b/>
      <w:color w:val="1B1B1C"/>
      <w:sz w:val="20"/>
    </w:rPr>
  </w:style>
  <w:style w:type="paragraph" w:styleId="NF974E24F-TableParagraph10">
    <w:name w:val="NF974E24F-TableParagraph10"/>
    <w:basedOn w:val="TableParagraph"/>
    <w:rPr>
      <w:rFonts w:ascii="Arial"/>
      <w:color w:val="1B1B1C"/>
      <w:sz w:val="20"/>
    </w:rPr>
  </w:style>
  <w:style w:type="paragraph" w:styleId="NF974E24F-Normal11">
    <w:name w:val="NF974E24F-Normal11"/>
    <w:basedOn w:val="Normal"/>
    <w:rPr>
      <w:rFonts w:ascii="Century Gothic"/>
      <w:i/>
      <w:sz w:val="16"/>
    </w:rPr>
  </w:style>
  <w:style w:type="paragraph" w:styleId="NF974E24F-ListParagraph12">
    <w:name w:val="NF974E24F-ListParagraph12"/>
    <w:basedOn w:val="ListParagraph"/>
    <w:rPr>
      <w:color w:val="1B1B1C"/>
      <w:sz w:val="20"/>
    </w:rPr>
  </w:style>
  <w:style w:type="paragraph" w:styleId="NF974E24F-Normal13">
    <w:name w:val="NF974E24F-Normal13"/>
    <w:basedOn w:val="Normal"/>
    <w:rPr>
      <w:rFonts w:ascii="Tahoma"/>
      <w:b/>
      <w:sz w:val="20"/>
    </w:rPr>
  </w:style>
  <w:style w:type="paragraph" w:styleId="NF974E24F-ListParagraph14">
    <w:name w:val="NF974E24F-ListParagraph14"/>
    <w:basedOn w:val="ListParagraph"/>
    <w:rPr>
      <w:sz w:val="20"/>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https://showheroes.com/" TargetMode="External"/><Relationship Id="rId6" Type="http://schemas.openxmlformats.org/officeDocument/2006/relationships/hyperlink" Target="mailto:privacy@showheroes.com" TargetMode="External"/><Relationship Id="rId7" Type="http://schemas.openxmlformats.org/officeDocument/2006/relationships/hyperlink" Target="https://docs.google.com/forms/d/1jEbYzdxQapClLAe4fWibkN8sAtvu-RXiQSPHy-BjASE/edit" TargetMode="External"/><Relationship Id="rId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SHOWHEROES GROUP Privacy Policy 2025</dc:title>
  <dcterms:created xsi:type="dcterms:W3CDTF">2025-12-17T20:51:04Z</dcterms:created>
  <dcterms:modified xsi:type="dcterms:W3CDTF">2025-12-17T20:51:04Z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ducer">
    <vt:lpwstr>Skia/PDF m144 Google Docs Renderer</vt:lpwstr>
  </property>
</Properties>
</file>